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D54A" w14:textId="77777777" w:rsidR="00BD777A" w:rsidRDefault="00BD777A" w:rsidP="00BD777A">
      <w:pPr>
        <w:tabs>
          <w:tab w:val="right" w:pos="7936"/>
        </w:tabs>
        <w:spacing w:after="0" w:line="280" w:lineRule="exact"/>
        <w:rPr>
          <w:rFonts w:ascii="Arial" w:hAnsi="Arial" w:cs="Arial"/>
          <w:noProof/>
          <w:sz w:val="21"/>
          <w:lang w:val="de-AT"/>
        </w:rPr>
      </w:pPr>
    </w:p>
    <w:p w14:paraId="045B34BB" w14:textId="77777777" w:rsidR="00F012E4" w:rsidRDefault="00F012E4" w:rsidP="00BD777A">
      <w:pPr>
        <w:tabs>
          <w:tab w:val="right" w:pos="7936"/>
        </w:tabs>
        <w:spacing w:after="0" w:line="280" w:lineRule="exact"/>
        <w:rPr>
          <w:rFonts w:ascii="Arial" w:hAnsi="Arial" w:cs="Arial"/>
          <w:noProof/>
          <w:sz w:val="21"/>
          <w:lang w:val="de-AT"/>
        </w:rPr>
      </w:pPr>
    </w:p>
    <w:p w14:paraId="3A0289EE" w14:textId="77777777" w:rsidR="00F012E4" w:rsidRDefault="00F012E4" w:rsidP="00BD777A">
      <w:pPr>
        <w:tabs>
          <w:tab w:val="right" w:pos="7936"/>
        </w:tabs>
        <w:spacing w:after="0" w:line="280" w:lineRule="exact"/>
        <w:rPr>
          <w:rFonts w:ascii="Arial" w:hAnsi="Arial" w:cs="Arial"/>
          <w:noProof/>
          <w:sz w:val="21"/>
          <w:lang w:val="de-AT"/>
        </w:rPr>
      </w:pPr>
    </w:p>
    <w:p w14:paraId="0E723872" w14:textId="77777777" w:rsidR="00F012E4" w:rsidRPr="008D3C9E" w:rsidRDefault="00F012E4" w:rsidP="00BD777A">
      <w:pPr>
        <w:tabs>
          <w:tab w:val="right" w:pos="7936"/>
        </w:tabs>
        <w:spacing w:after="0" w:line="280" w:lineRule="exact"/>
        <w:rPr>
          <w:rFonts w:ascii="Arial" w:hAnsi="Arial" w:cs="Arial"/>
          <w:sz w:val="21"/>
          <w:lang w:val="de-AT"/>
        </w:rPr>
      </w:pPr>
    </w:p>
    <w:p w14:paraId="4EEC1DBE" w14:textId="77777777" w:rsidR="00BD777A" w:rsidRPr="008D3C9E" w:rsidRDefault="00BD777A" w:rsidP="00BD777A">
      <w:pPr>
        <w:spacing w:after="0" w:line="280" w:lineRule="exact"/>
        <w:rPr>
          <w:rFonts w:ascii="Arial" w:hAnsi="Arial" w:cs="Arial"/>
          <w:sz w:val="21"/>
          <w:lang w:val="de-AT"/>
        </w:rPr>
      </w:pPr>
    </w:p>
    <w:p w14:paraId="533DE1EE" w14:textId="77777777" w:rsidR="00BD777A" w:rsidRPr="008D3C9E" w:rsidRDefault="00BD777A" w:rsidP="00BD777A">
      <w:pPr>
        <w:spacing w:after="0" w:line="280" w:lineRule="exact"/>
        <w:rPr>
          <w:rFonts w:ascii="Arial" w:hAnsi="Arial" w:cs="Arial"/>
          <w:sz w:val="21"/>
          <w:lang w:val="de-AT"/>
        </w:rPr>
      </w:pPr>
    </w:p>
    <w:p w14:paraId="0811547C" w14:textId="77777777" w:rsidR="00BD777A" w:rsidRPr="008D3C9E" w:rsidRDefault="00BD777A" w:rsidP="00BD777A">
      <w:pPr>
        <w:spacing w:after="0" w:line="280" w:lineRule="exact"/>
        <w:rPr>
          <w:rFonts w:ascii="Arial" w:hAnsi="Arial" w:cs="Arial"/>
          <w:sz w:val="21"/>
          <w:lang w:val="de-AT"/>
        </w:rPr>
      </w:pPr>
    </w:p>
    <w:p w14:paraId="1BE2D78A" w14:textId="77777777" w:rsidR="00BD777A" w:rsidRPr="008D3C9E" w:rsidRDefault="00BD777A" w:rsidP="00BD777A">
      <w:pPr>
        <w:spacing w:after="0" w:line="280" w:lineRule="exact"/>
        <w:rPr>
          <w:rFonts w:ascii="Arial" w:hAnsi="Arial" w:cs="Arial"/>
          <w:sz w:val="21"/>
          <w:lang w:val="de-AT"/>
        </w:rPr>
      </w:pPr>
    </w:p>
    <w:p w14:paraId="68738F57" w14:textId="77777777" w:rsidR="00F012E4" w:rsidRPr="008C0DC5" w:rsidRDefault="00F012E4" w:rsidP="00F012E4">
      <w:pPr>
        <w:spacing w:after="0" w:line="280" w:lineRule="exact"/>
        <w:rPr>
          <w:rFonts w:ascii="Arial" w:hAnsi="Arial" w:cs="Arial"/>
          <w:noProof/>
          <w:sz w:val="21"/>
          <w:lang w:val="de-AT"/>
        </w:rPr>
      </w:pPr>
      <w:r w:rsidRPr="008C0DC5">
        <w:rPr>
          <w:rFonts w:ascii="Arial" w:hAnsi="Arial" w:cs="Arial"/>
          <w:noProof/>
          <w:sz w:val="21"/>
          <w:lang w:val="de-AT"/>
        </w:rPr>
        <w:t>ALPLA Werke Alwin Lehner GmbH &amp; Co KG</w:t>
      </w:r>
    </w:p>
    <w:p w14:paraId="344EDE03" w14:textId="77777777" w:rsidR="00F012E4" w:rsidRPr="008C0DC5" w:rsidRDefault="00F012E4" w:rsidP="00F012E4">
      <w:pPr>
        <w:spacing w:after="0" w:line="280" w:lineRule="exact"/>
        <w:rPr>
          <w:rFonts w:ascii="Arial" w:hAnsi="Arial" w:cs="Arial"/>
          <w:noProof/>
          <w:sz w:val="21"/>
          <w:lang w:val="de-AT"/>
        </w:rPr>
      </w:pPr>
      <w:r w:rsidRPr="008C0DC5">
        <w:rPr>
          <w:rFonts w:ascii="Arial" w:hAnsi="Arial" w:cs="Arial"/>
          <w:noProof/>
          <w:sz w:val="21"/>
          <w:lang w:val="de-AT"/>
        </w:rPr>
        <w:t>Presseaussendung</w:t>
      </w:r>
    </w:p>
    <w:p w14:paraId="50A7F806" w14:textId="77777777" w:rsidR="00BD777A" w:rsidRPr="008D3C9E" w:rsidRDefault="00BD777A" w:rsidP="00BD777A">
      <w:pPr>
        <w:spacing w:after="0" w:line="280" w:lineRule="exact"/>
        <w:rPr>
          <w:rFonts w:ascii="Arial" w:hAnsi="Arial" w:cs="Arial"/>
          <w:sz w:val="21"/>
          <w:lang w:val="de-AT"/>
        </w:rPr>
      </w:pPr>
    </w:p>
    <w:p w14:paraId="56E2DD56" w14:textId="77777777" w:rsidR="00BD777A" w:rsidRPr="008D3C9E" w:rsidRDefault="00BD777A" w:rsidP="00BD777A">
      <w:pPr>
        <w:spacing w:after="0" w:line="280" w:lineRule="exact"/>
        <w:rPr>
          <w:rFonts w:ascii="Arial" w:hAnsi="Arial" w:cs="Arial"/>
          <w:sz w:val="21"/>
          <w:lang w:val="de-AT"/>
        </w:rPr>
      </w:pPr>
    </w:p>
    <w:p w14:paraId="5852204E" w14:textId="77777777" w:rsidR="00F012E4" w:rsidRPr="00F012E4" w:rsidRDefault="00F012E4" w:rsidP="00F012E4">
      <w:pPr>
        <w:spacing w:after="0" w:line="280" w:lineRule="exact"/>
        <w:rPr>
          <w:rFonts w:ascii="Arial" w:hAnsi="Arial" w:cs="Arial"/>
          <w:sz w:val="21"/>
          <w:lang w:val="de-AT"/>
        </w:rPr>
      </w:pPr>
    </w:p>
    <w:p w14:paraId="61AE3809" w14:textId="77777777" w:rsidR="006704F5" w:rsidRPr="006704F5" w:rsidRDefault="006704F5" w:rsidP="006704F5">
      <w:pPr>
        <w:spacing w:after="0" w:line="280" w:lineRule="exact"/>
        <w:rPr>
          <w:rFonts w:ascii="Arial" w:hAnsi="Arial" w:cs="Arial"/>
          <w:b/>
          <w:sz w:val="21"/>
          <w:szCs w:val="21"/>
          <w:lang w:val="de-AT"/>
        </w:rPr>
      </w:pPr>
      <w:r w:rsidRPr="006704F5">
        <w:rPr>
          <w:rFonts w:ascii="Arial" w:hAnsi="Arial" w:cs="Arial"/>
          <w:b/>
          <w:sz w:val="21"/>
          <w:szCs w:val="21"/>
          <w:lang w:val="de-AT"/>
        </w:rPr>
        <w:t>Aktuelle Studie quantifiziert Umweltauswirkungen von Verpackungen</w:t>
      </w:r>
    </w:p>
    <w:p w14:paraId="73A89A17" w14:textId="77777777" w:rsidR="006704F5" w:rsidRPr="006704F5" w:rsidRDefault="006704F5" w:rsidP="006704F5">
      <w:pPr>
        <w:spacing w:after="0" w:line="280" w:lineRule="exact"/>
        <w:rPr>
          <w:rFonts w:ascii="Arial" w:hAnsi="Arial" w:cs="Arial"/>
          <w:sz w:val="21"/>
          <w:szCs w:val="21"/>
          <w:lang w:val="de-AT"/>
        </w:rPr>
      </w:pPr>
      <w:r w:rsidRPr="006704F5">
        <w:rPr>
          <w:rFonts w:ascii="Arial" w:hAnsi="Arial" w:cs="Arial"/>
          <w:sz w:val="21"/>
          <w:szCs w:val="21"/>
          <w:lang w:val="de-AT"/>
        </w:rPr>
        <w:t>ALPLA beauftragt Ökobilanz – positiver Effekt von Kunststoff-Recycling dokumentiert</w:t>
      </w:r>
    </w:p>
    <w:p w14:paraId="262C68FB" w14:textId="77777777" w:rsidR="006704F5" w:rsidRPr="006704F5" w:rsidRDefault="006704F5" w:rsidP="006704F5">
      <w:pPr>
        <w:spacing w:after="0" w:line="280" w:lineRule="exact"/>
        <w:rPr>
          <w:rFonts w:ascii="Arial" w:hAnsi="Arial" w:cs="Arial"/>
          <w:b/>
          <w:sz w:val="21"/>
          <w:szCs w:val="21"/>
          <w:lang w:val="de-AT"/>
        </w:rPr>
      </w:pPr>
    </w:p>
    <w:p w14:paraId="10C42C25" w14:textId="77777777" w:rsidR="006704F5" w:rsidRDefault="006704F5" w:rsidP="006704F5">
      <w:pPr>
        <w:spacing w:after="0" w:line="280" w:lineRule="exact"/>
        <w:rPr>
          <w:rFonts w:ascii="Arial" w:hAnsi="Arial" w:cs="Arial"/>
          <w:i/>
          <w:sz w:val="21"/>
          <w:szCs w:val="21"/>
          <w:lang w:val="de-AT"/>
        </w:rPr>
      </w:pPr>
      <w:r w:rsidRPr="006704F5">
        <w:rPr>
          <w:rFonts w:ascii="Arial" w:hAnsi="Arial" w:cs="Arial"/>
          <w:i/>
          <w:sz w:val="21"/>
          <w:szCs w:val="21"/>
          <w:lang w:val="de-AT"/>
        </w:rPr>
        <w:t>Hard, 10. April 2019 – c7-consult hat für den österreichischen Markt typische Verpackungen verschiedener Produkte – von Getränken bis Waschmittel – hinsichtlich ihrer Umweltauswirkungen untersucht, vom Beitrag zum Klimawandel bis zum Wasserverbrauch. Auftraggeber ist ALPLA. Der weltweit tätige Spezialist für Verpackungslösungen mit Sitz in Vorarlberg will damit zur Versachlichung der öffentlichen Diskussion beitragen. Die Studie belegt den positiven Beitrag von Recycling auf die Ökobilanz.</w:t>
      </w:r>
    </w:p>
    <w:p w14:paraId="50DE3B71" w14:textId="77777777" w:rsidR="006704F5" w:rsidRPr="006704F5" w:rsidRDefault="006704F5" w:rsidP="006704F5">
      <w:pPr>
        <w:spacing w:after="0" w:line="280" w:lineRule="exact"/>
        <w:rPr>
          <w:rFonts w:ascii="Arial" w:hAnsi="Arial" w:cs="Arial"/>
          <w:i/>
          <w:sz w:val="21"/>
          <w:szCs w:val="21"/>
          <w:lang w:val="de-AT"/>
        </w:rPr>
      </w:pPr>
    </w:p>
    <w:p w14:paraId="789B3A22" w14:textId="6CA342C8" w:rsidR="006704F5" w:rsidRDefault="006704F5" w:rsidP="006704F5">
      <w:pPr>
        <w:spacing w:after="0" w:line="280" w:lineRule="exact"/>
        <w:rPr>
          <w:rFonts w:ascii="Arial" w:hAnsi="Arial" w:cs="Arial"/>
          <w:sz w:val="21"/>
          <w:szCs w:val="21"/>
          <w:lang w:val="de-AT"/>
        </w:rPr>
      </w:pPr>
      <w:r w:rsidRPr="006704F5">
        <w:rPr>
          <w:rFonts w:ascii="Arial" w:hAnsi="Arial" w:cs="Arial"/>
          <w:sz w:val="21"/>
          <w:szCs w:val="21"/>
          <w:lang w:val="de-AT"/>
        </w:rPr>
        <w:t xml:space="preserve">Das Beratungsunternehmen c7-consult hat für Verpackungen von acht im österreichischen Lebensmittelhandel erhältlichen Produktkategorien Ökobilanzen nach ISO 14044 erstellt. In Summe </w:t>
      </w:r>
      <w:r w:rsidRPr="005952E9">
        <w:rPr>
          <w:rFonts w:ascii="Arial" w:hAnsi="Arial" w:cs="Arial"/>
          <w:sz w:val="21"/>
          <w:szCs w:val="21"/>
          <w:lang w:val="de-AT"/>
        </w:rPr>
        <w:t xml:space="preserve">wurden </w:t>
      </w:r>
      <w:r w:rsidR="005952E9" w:rsidRPr="005952E9">
        <w:rPr>
          <w:rFonts w:ascii="Arial" w:hAnsi="Arial" w:cs="Arial"/>
          <w:sz w:val="21"/>
          <w:szCs w:val="21"/>
          <w:lang w:val="de-AT"/>
        </w:rPr>
        <w:t xml:space="preserve">59 </w:t>
      </w:r>
      <w:r w:rsidRPr="005952E9">
        <w:rPr>
          <w:rFonts w:ascii="Arial" w:hAnsi="Arial" w:cs="Arial"/>
          <w:sz w:val="21"/>
          <w:szCs w:val="21"/>
          <w:lang w:val="de-AT"/>
        </w:rPr>
        <w:t>Material-Inhalt-Kombinationen</w:t>
      </w:r>
      <w:r w:rsidRPr="006704F5">
        <w:rPr>
          <w:rFonts w:ascii="Arial" w:hAnsi="Arial" w:cs="Arial"/>
          <w:sz w:val="21"/>
          <w:szCs w:val="21"/>
          <w:lang w:val="de-AT"/>
        </w:rPr>
        <w:t xml:space="preserve"> untersucht. Sechs Sachbilanzgrößen und sieben Wirkungskategorien wurden berechnet, um die Umweltauswirkungen zu vergleichen. Diese reichen vom Beitrag zum Klimawandel bis zum Wasserverbrauch.</w:t>
      </w:r>
    </w:p>
    <w:p w14:paraId="7612339E" w14:textId="77777777" w:rsidR="006704F5" w:rsidRPr="006704F5" w:rsidRDefault="006704F5" w:rsidP="006704F5">
      <w:pPr>
        <w:spacing w:after="0" w:line="280" w:lineRule="exact"/>
        <w:rPr>
          <w:rFonts w:ascii="Arial" w:hAnsi="Arial" w:cs="Arial"/>
          <w:sz w:val="21"/>
          <w:szCs w:val="21"/>
          <w:lang w:val="de-AT"/>
        </w:rPr>
      </w:pPr>
    </w:p>
    <w:p w14:paraId="33532B9C" w14:textId="4189EB4C" w:rsidR="006704F5" w:rsidRDefault="006704F5" w:rsidP="006704F5">
      <w:pPr>
        <w:spacing w:after="0" w:line="280" w:lineRule="exact"/>
        <w:rPr>
          <w:rFonts w:ascii="Arial" w:hAnsi="Arial" w:cs="Arial"/>
          <w:sz w:val="21"/>
          <w:szCs w:val="21"/>
          <w:lang w:val="de-AT"/>
        </w:rPr>
      </w:pPr>
      <w:r w:rsidRPr="006704F5">
        <w:rPr>
          <w:rFonts w:ascii="Arial" w:hAnsi="Arial" w:cs="Arial"/>
          <w:sz w:val="21"/>
          <w:szCs w:val="21"/>
          <w:lang w:val="de-AT"/>
        </w:rPr>
        <w:t>„Die aktuelle Diskussion wird oft sehr emotional geführt. Wir wollen mit dieser umfassenden Studie die Sachlage objektiv</w:t>
      </w:r>
      <w:r w:rsidR="00715AC2">
        <w:rPr>
          <w:rFonts w:ascii="Arial" w:hAnsi="Arial" w:cs="Arial"/>
          <w:sz w:val="21"/>
          <w:szCs w:val="21"/>
          <w:lang w:val="de-AT"/>
        </w:rPr>
        <w:t>er</w:t>
      </w:r>
      <w:r w:rsidRPr="006704F5">
        <w:rPr>
          <w:rFonts w:ascii="Arial" w:hAnsi="Arial" w:cs="Arial"/>
          <w:sz w:val="21"/>
          <w:szCs w:val="21"/>
          <w:lang w:val="de-AT"/>
        </w:rPr>
        <w:t xml:space="preserve"> darstellen“, erklärt </w:t>
      </w:r>
      <w:r w:rsidR="00FC4AA4">
        <w:rPr>
          <w:rFonts w:ascii="Arial" w:hAnsi="Arial" w:cs="Arial"/>
          <w:sz w:val="21"/>
          <w:szCs w:val="21"/>
          <w:lang w:val="de-AT"/>
        </w:rPr>
        <w:t xml:space="preserve">Dr. </w:t>
      </w:r>
      <w:r w:rsidRPr="006704F5">
        <w:rPr>
          <w:rFonts w:ascii="Arial" w:hAnsi="Arial" w:cs="Arial"/>
          <w:sz w:val="21"/>
          <w:szCs w:val="21"/>
          <w:lang w:val="de-AT"/>
        </w:rPr>
        <w:t xml:space="preserve">Christoph Hoffmann, </w:t>
      </w:r>
      <w:proofErr w:type="spellStart"/>
      <w:r w:rsidRPr="006704F5">
        <w:rPr>
          <w:rFonts w:ascii="Arial" w:hAnsi="Arial" w:cs="Arial"/>
          <w:sz w:val="21"/>
          <w:szCs w:val="21"/>
          <w:lang w:val="de-AT"/>
        </w:rPr>
        <w:t>Director</w:t>
      </w:r>
      <w:proofErr w:type="spellEnd"/>
      <w:r w:rsidRPr="006704F5">
        <w:rPr>
          <w:rFonts w:ascii="Arial" w:hAnsi="Arial" w:cs="Arial"/>
          <w:sz w:val="21"/>
          <w:szCs w:val="21"/>
          <w:lang w:val="de-AT"/>
        </w:rPr>
        <w:t xml:space="preserve"> Corporate </w:t>
      </w:r>
      <w:proofErr w:type="spellStart"/>
      <w:r w:rsidRPr="006704F5">
        <w:rPr>
          <w:rFonts w:ascii="Arial" w:hAnsi="Arial" w:cs="Arial"/>
          <w:sz w:val="21"/>
          <w:szCs w:val="21"/>
          <w:lang w:val="de-AT"/>
        </w:rPr>
        <w:t>Strategy</w:t>
      </w:r>
      <w:proofErr w:type="spellEnd"/>
      <w:r w:rsidRPr="006704F5">
        <w:rPr>
          <w:rFonts w:ascii="Arial" w:hAnsi="Arial" w:cs="Arial"/>
          <w:sz w:val="21"/>
          <w:szCs w:val="21"/>
          <w:lang w:val="de-AT"/>
        </w:rPr>
        <w:t xml:space="preserve">, </w:t>
      </w:r>
      <w:proofErr w:type="spellStart"/>
      <w:r w:rsidRPr="006704F5">
        <w:rPr>
          <w:rFonts w:ascii="Arial" w:hAnsi="Arial" w:cs="Arial"/>
          <w:sz w:val="21"/>
          <w:szCs w:val="21"/>
          <w:lang w:val="de-AT"/>
        </w:rPr>
        <w:t>Sustainability</w:t>
      </w:r>
      <w:proofErr w:type="spellEnd"/>
      <w:r w:rsidRPr="006704F5">
        <w:rPr>
          <w:rFonts w:ascii="Arial" w:hAnsi="Arial" w:cs="Arial"/>
          <w:sz w:val="21"/>
          <w:szCs w:val="21"/>
          <w:lang w:val="de-AT"/>
        </w:rPr>
        <w:t xml:space="preserve"> &amp; </w:t>
      </w:r>
      <w:proofErr w:type="spellStart"/>
      <w:r w:rsidRPr="006704F5">
        <w:rPr>
          <w:rFonts w:ascii="Arial" w:hAnsi="Arial" w:cs="Arial"/>
          <w:sz w:val="21"/>
          <w:szCs w:val="21"/>
          <w:lang w:val="de-AT"/>
        </w:rPr>
        <w:t>Circular</w:t>
      </w:r>
      <w:proofErr w:type="spellEnd"/>
      <w:r w:rsidRPr="006704F5">
        <w:rPr>
          <w:rFonts w:ascii="Arial" w:hAnsi="Arial" w:cs="Arial"/>
          <w:sz w:val="21"/>
          <w:szCs w:val="21"/>
          <w:lang w:val="de-AT"/>
        </w:rPr>
        <w:t xml:space="preserve"> Economy bei ALPLA. Er ergänzt: „Die Industrie will nachhaltigere Verpackungslösungen und der Gesetzgeber schreibt höhere Recycling-Quoten vor. Hier liefert die Studie wichtige Anhaltspunkte.“ Die letzte öffentlich gemachte Studie für Österreich liegt schon eine Zeit zurück: „Das Institut für Energie- und Umweltforschung Heidelberg bilanzierte 2010 PET- und Glasflaschen für Mineralwasser und Limonade“, erklärt Studienautor Roland Fehringer.</w:t>
      </w:r>
    </w:p>
    <w:p w14:paraId="18BCD937" w14:textId="77777777" w:rsidR="006704F5" w:rsidRPr="006704F5" w:rsidRDefault="006704F5" w:rsidP="006704F5">
      <w:pPr>
        <w:spacing w:after="0" w:line="280" w:lineRule="exact"/>
        <w:rPr>
          <w:rFonts w:ascii="Arial" w:hAnsi="Arial" w:cs="Arial"/>
          <w:sz w:val="21"/>
          <w:szCs w:val="21"/>
          <w:lang w:val="de-AT"/>
        </w:rPr>
      </w:pPr>
    </w:p>
    <w:p w14:paraId="1FE5C8C8" w14:textId="77777777" w:rsidR="006704F5" w:rsidRDefault="006704F5" w:rsidP="006704F5">
      <w:pPr>
        <w:spacing w:after="0" w:line="280" w:lineRule="exact"/>
        <w:rPr>
          <w:rFonts w:ascii="Arial" w:hAnsi="Arial" w:cs="Arial"/>
          <w:sz w:val="21"/>
          <w:szCs w:val="21"/>
          <w:lang w:val="de-AT"/>
        </w:rPr>
      </w:pPr>
      <w:r w:rsidRPr="006704F5">
        <w:rPr>
          <w:rFonts w:ascii="Arial" w:hAnsi="Arial" w:cs="Arial"/>
          <w:sz w:val="21"/>
          <w:szCs w:val="21"/>
          <w:lang w:val="de-AT"/>
        </w:rPr>
        <w:t xml:space="preserve">Fehringer präsentierte heute in Wien auszugsweise die Ökobilanzen für Gebinde von typischen Markenartikeln in Österreich: Mineralwasser, kohlensäurehaltige </w:t>
      </w:r>
      <w:r w:rsidRPr="006704F5">
        <w:rPr>
          <w:rFonts w:ascii="Arial" w:hAnsi="Arial" w:cs="Arial"/>
          <w:sz w:val="21"/>
          <w:szCs w:val="21"/>
          <w:lang w:val="de-AT"/>
        </w:rPr>
        <w:lastRenderedPageBreak/>
        <w:t>Limonade, Milch, Lebensmittel und Waschmittel. Dabei wurden deren Beitrag zum Klimawandel, das Versauerungspotenzial, der Beitrag zum Sommersmog und der Wasserverbrauch als relevanteste Umweltauswirkungen dargestellt.</w:t>
      </w:r>
    </w:p>
    <w:p w14:paraId="4D54642B" w14:textId="77777777" w:rsidR="00B22E28" w:rsidRPr="006704F5" w:rsidRDefault="00B22E28" w:rsidP="00B22E28">
      <w:pPr>
        <w:spacing w:after="0" w:line="280" w:lineRule="exact"/>
        <w:rPr>
          <w:rFonts w:ascii="Arial" w:hAnsi="Arial" w:cs="Arial"/>
          <w:sz w:val="21"/>
          <w:szCs w:val="21"/>
          <w:lang w:val="de-AT"/>
        </w:rPr>
      </w:pPr>
    </w:p>
    <w:p w14:paraId="39939259" w14:textId="51711880" w:rsidR="00B22E28" w:rsidRDefault="00B22E28" w:rsidP="00B22E28">
      <w:pPr>
        <w:spacing w:after="0" w:line="280" w:lineRule="exact"/>
        <w:rPr>
          <w:rFonts w:ascii="Arial" w:hAnsi="Arial" w:cs="Arial"/>
          <w:sz w:val="21"/>
          <w:szCs w:val="21"/>
          <w:lang w:val="de-AT"/>
        </w:rPr>
      </w:pPr>
      <w:r w:rsidRPr="006704F5">
        <w:rPr>
          <w:rFonts w:ascii="Arial" w:hAnsi="Arial" w:cs="Arial"/>
          <w:b/>
          <w:sz w:val="21"/>
          <w:szCs w:val="21"/>
          <w:lang w:val="de-AT"/>
        </w:rPr>
        <w:t>PET vor Glas bei Mineralwasser</w:t>
      </w:r>
      <w:r w:rsidRPr="006704F5">
        <w:rPr>
          <w:rFonts w:ascii="Arial" w:hAnsi="Arial" w:cs="Arial"/>
          <w:b/>
          <w:sz w:val="21"/>
          <w:szCs w:val="21"/>
          <w:lang w:val="de-AT"/>
        </w:rPr>
        <w:br/>
      </w:r>
      <w:r w:rsidRPr="006704F5">
        <w:rPr>
          <w:rFonts w:ascii="Arial" w:hAnsi="Arial" w:cs="Arial"/>
          <w:sz w:val="21"/>
          <w:szCs w:val="21"/>
          <w:lang w:val="de-AT"/>
        </w:rPr>
        <w:t xml:space="preserve">Bei Wasser liegt die 1-Liter-Glas-Mehrwegflasche nur beim Klimawandel vor der Flasche </w:t>
      </w:r>
      <w:r>
        <w:rPr>
          <w:rFonts w:ascii="Arial" w:hAnsi="Arial" w:cs="Arial"/>
          <w:sz w:val="21"/>
          <w:szCs w:val="21"/>
          <w:lang w:val="de-AT"/>
        </w:rPr>
        <w:t xml:space="preserve">aus </w:t>
      </w:r>
      <w:proofErr w:type="spellStart"/>
      <w:r w:rsidRPr="006704F5">
        <w:rPr>
          <w:rFonts w:ascii="Arial" w:hAnsi="Arial" w:cs="Arial"/>
          <w:sz w:val="21"/>
          <w:szCs w:val="21"/>
          <w:lang w:val="de-AT"/>
        </w:rPr>
        <w:t>Polyethylenterephthalat</w:t>
      </w:r>
      <w:proofErr w:type="spellEnd"/>
      <w:r w:rsidRPr="006704F5">
        <w:rPr>
          <w:rFonts w:ascii="Arial" w:hAnsi="Arial" w:cs="Arial"/>
          <w:sz w:val="21"/>
          <w:szCs w:val="21"/>
          <w:lang w:val="de-AT"/>
        </w:rPr>
        <w:t xml:space="preserve"> </w:t>
      </w:r>
      <w:r>
        <w:rPr>
          <w:rFonts w:ascii="Arial" w:hAnsi="Arial" w:cs="Arial"/>
          <w:sz w:val="21"/>
          <w:szCs w:val="21"/>
          <w:lang w:val="de-AT"/>
        </w:rPr>
        <w:t xml:space="preserve">(PET) </w:t>
      </w:r>
      <w:r w:rsidRPr="006704F5">
        <w:rPr>
          <w:rFonts w:ascii="Arial" w:hAnsi="Arial" w:cs="Arial"/>
          <w:sz w:val="21"/>
          <w:szCs w:val="21"/>
          <w:lang w:val="de-AT"/>
        </w:rPr>
        <w:t xml:space="preserve">ohne </w:t>
      </w:r>
      <w:proofErr w:type="spellStart"/>
      <w:r w:rsidRPr="006704F5">
        <w:rPr>
          <w:rFonts w:ascii="Arial" w:hAnsi="Arial" w:cs="Arial"/>
          <w:sz w:val="21"/>
          <w:szCs w:val="21"/>
          <w:lang w:val="de-AT"/>
        </w:rPr>
        <w:t>Rezyklatanteil</w:t>
      </w:r>
      <w:proofErr w:type="spellEnd"/>
      <w:r w:rsidRPr="006704F5">
        <w:rPr>
          <w:rFonts w:ascii="Arial" w:hAnsi="Arial" w:cs="Arial"/>
          <w:sz w:val="21"/>
          <w:szCs w:val="21"/>
          <w:lang w:val="de-AT"/>
        </w:rPr>
        <w:t xml:space="preserve">. Beim Versauerungspotenzial und beim Sommersmog ist bereits die </w:t>
      </w:r>
      <w:r w:rsidR="00DC1675" w:rsidRPr="006704F5">
        <w:rPr>
          <w:rFonts w:ascii="Arial" w:hAnsi="Arial" w:cs="Arial"/>
          <w:sz w:val="21"/>
          <w:szCs w:val="21"/>
          <w:lang w:val="de-AT"/>
        </w:rPr>
        <w:t>PET</w:t>
      </w:r>
      <w:r w:rsidR="00DC1675">
        <w:rPr>
          <w:rFonts w:ascii="Arial" w:hAnsi="Arial" w:cs="Arial"/>
          <w:sz w:val="21"/>
          <w:szCs w:val="21"/>
          <w:lang w:val="de-AT"/>
        </w:rPr>
        <w:t>-</w:t>
      </w:r>
      <w:r w:rsidRPr="006704F5">
        <w:rPr>
          <w:rFonts w:ascii="Arial" w:hAnsi="Arial" w:cs="Arial"/>
          <w:sz w:val="21"/>
          <w:szCs w:val="21"/>
          <w:lang w:val="de-AT"/>
        </w:rPr>
        <w:t xml:space="preserve">Flasche ohne </w:t>
      </w:r>
      <w:proofErr w:type="spellStart"/>
      <w:r w:rsidRPr="006704F5">
        <w:rPr>
          <w:rFonts w:ascii="Arial" w:hAnsi="Arial" w:cs="Arial"/>
          <w:sz w:val="21"/>
          <w:szCs w:val="21"/>
          <w:lang w:val="de-AT"/>
        </w:rPr>
        <w:t>Rezyklat</w:t>
      </w:r>
      <w:proofErr w:type="spellEnd"/>
      <w:r w:rsidRPr="006704F5">
        <w:rPr>
          <w:rFonts w:ascii="Arial" w:hAnsi="Arial" w:cs="Arial"/>
          <w:sz w:val="21"/>
          <w:szCs w:val="21"/>
          <w:lang w:val="de-AT"/>
        </w:rPr>
        <w:t xml:space="preserve"> günstiger als die Glas-Mehrwegflasche. </w:t>
      </w:r>
      <w:proofErr w:type="spellStart"/>
      <w:r w:rsidRPr="006704F5">
        <w:rPr>
          <w:rFonts w:ascii="Arial" w:hAnsi="Arial" w:cs="Arial"/>
          <w:sz w:val="21"/>
          <w:szCs w:val="21"/>
          <w:lang w:val="de-AT"/>
        </w:rPr>
        <w:t>Rezyklatanteile</w:t>
      </w:r>
      <w:proofErr w:type="spellEnd"/>
      <w:r w:rsidRPr="006704F5">
        <w:rPr>
          <w:rFonts w:ascii="Arial" w:hAnsi="Arial" w:cs="Arial"/>
          <w:sz w:val="21"/>
          <w:szCs w:val="21"/>
          <w:lang w:val="de-AT"/>
        </w:rPr>
        <w:t xml:space="preserve"> </w:t>
      </w:r>
      <w:r>
        <w:rPr>
          <w:rFonts w:ascii="Arial" w:hAnsi="Arial" w:cs="Arial"/>
          <w:sz w:val="21"/>
          <w:szCs w:val="21"/>
          <w:lang w:val="de-AT"/>
        </w:rPr>
        <w:t>(</w:t>
      </w:r>
      <w:proofErr w:type="spellStart"/>
      <w:r>
        <w:rPr>
          <w:rFonts w:ascii="Arial" w:hAnsi="Arial" w:cs="Arial"/>
          <w:sz w:val="21"/>
          <w:szCs w:val="21"/>
          <w:lang w:val="de-AT"/>
        </w:rPr>
        <w:t>rPET</w:t>
      </w:r>
      <w:proofErr w:type="spellEnd"/>
      <w:r>
        <w:rPr>
          <w:rFonts w:ascii="Arial" w:hAnsi="Arial" w:cs="Arial"/>
          <w:sz w:val="21"/>
          <w:szCs w:val="21"/>
          <w:lang w:val="de-AT"/>
        </w:rPr>
        <w:t xml:space="preserve">) </w:t>
      </w:r>
      <w:r w:rsidRPr="006704F5">
        <w:rPr>
          <w:rFonts w:ascii="Arial" w:hAnsi="Arial" w:cs="Arial"/>
          <w:sz w:val="21"/>
          <w:szCs w:val="21"/>
          <w:lang w:val="de-AT"/>
        </w:rPr>
        <w:t xml:space="preserve">vergrößern den Abstand deutlich. Der Wasserverbrauch ist bei Mehrweggebinden um 50 Prozent höher als bei Einweggebinden. „Theoretischer Sieger ist die PET-Mehrwegflasche mit 100 Prozent </w:t>
      </w:r>
      <w:proofErr w:type="spellStart"/>
      <w:r w:rsidR="00D76413">
        <w:rPr>
          <w:rFonts w:ascii="Arial" w:hAnsi="Arial" w:cs="Arial"/>
          <w:sz w:val="21"/>
          <w:szCs w:val="21"/>
          <w:lang w:val="de-AT"/>
        </w:rPr>
        <w:t>Rezyklatanteil</w:t>
      </w:r>
      <w:proofErr w:type="spellEnd"/>
      <w:r w:rsidRPr="006704F5">
        <w:rPr>
          <w:rFonts w:ascii="Arial" w:hAnsi="Arial" w:cs="Arial"/>
          <w:sz w:val="21"/>
          <w:szCs w:val="21"/>
          <w:lang w:val="de-AT"/>
        </w:rPr>
        <w:t xml:space="preserve">“, erklärt Roland Fehringer. „Allerdings gibt es in Österreich kein entsprechendes System und der Vorteil ist auf den Klimawandel beschränkt, denn bei Versauerung und Sommersmog ist die PET-Einwegflasche aus 100 Prozent </w:t>
      </w:r>
      <w:proofErr w:type="spellStart"/>
      <w:r w:rsidRPr="006704F5">
        <w:rPr>
          <w:rFonts w:ascii="Arial" w:hAnsi="Arial" w:cs="Arial"/>
          <w:sz w:val="21"/>
          <w:szCs w:val="21"/>
          <w:lang w:val="de-AT"/>
        </w:rPr>
        <w:t>rPET</w:t>
      </w:r>
      <w:proofErr w:type="spellEnd"/>
      <w:r w:rsidRPr="006704F5">
        <w:rPr>
          <w:rFonts w:ascii="Arial" w:hAnsi="Arial" w:cs="Arial"/>
          <w:sz w:val="21"/>
          <w:szCs w:val="21"/>
          <w:lang w:val="de-AT"/>
        </w:rPr>
        <w:t xml:space="preserve"> </w:t>
      </w:r>
      <w:r w:rsidR="00A96A13">
        <w:rPr>
          <w:rFonts w:ascii="Arial" w:hAnsi="Arial" w:cs="Arial"/>
          <w:sz w:val="21"/>
          <w:szCs w:val="21"/>
          <w:lang w:val="de-AT"/>
        </w:rPr>
        <w:t>leicht im Vorteil</w:t>
      </w:r>
      <w:r w:rsidRPr="006704F5">
        <w:rPr>
          <w:rFonts w:ascii="Arial" w:hAnsi="Arial" w:cs="Arial"/>
          <w:sz w:val="21"/>
          <w:szCs w:val="21"/>
          <w:lang w:val="de-AT"/>
        </w:rPr>
        <w:t>.“ Christoph Hoffmann ergänzt: „W</w:t>
      </w:r>
      <w:r w:rsidR="00B16F97">
        <w:rPr>
          <w:rFonts w:ascii="Arial" w:hAnsi="Arial" w:cs="Arial"/>
          <w:sz w:val="21"/>
          <w:szCs w:val="21"/>
          <w:lang w:val="de-AT"/>
        </w:rPr>
        <w:t>ir</w:t>
      </w:r>
      <w:r w:rsidRPr="006704F5">
        <w:rPr>
          <w:rFonts w:ascii="Arial" w:hAnsi="Arial" w:cs="Arial"/>
          <w:sz w:val="21"/>
          <w:szCs w:val="21"/>
          <w:lang w:val="de-AT"/>
        </w:rPr>
        <w:t xml:space="preserve"> werden uns zukünftig vermehrt mit Mehrwegsystemen auseinandersetzen und in enger Zusammenarbeit mit unseren Kunden praktikable Lösungen entwickeln. In </w:t>
      </w:r>
      <w:r w:rsidR="00E24980">
        <w:rPr>
          <w:rFonts w:ascii="Arial" w:hAnsi="Arial" w:cs="Arial"/>
          <w:sz w:val="21"/>
          <w:szCs w:val="21"/>
          <w:lang w:val="de-AT"/>
        </w:rPr>
        <w:t>einigen</w:t>
      </w:r>
      <w:r w:rsidRPr="006704F5">
        <w:rPr>
          <w:rFonts w:ascii="Arial" w:hAnsi="Arial" w:cs="Arial"/>
          <w:sz w:val="21"/>
          <w:szCs w:val="21"/>
          <w:lang w:val="de-AT"/>
        </w:rPr>
        <w:t xml:space="preserve"> Märkten gibt es bereits Mehrweglösungen von ALPLA. Allerdings muss man wissen, dass </w:t>
      </w:r>
      <w:r w:rsidR="00715AC2">
        <w:rPr>
          <w:rFonts w:ascii="Arial" w:hAnsi="Arial" w:cs="Arial"/>
          <w:sz w:val="21"/>
          <w:szCs w:val="21"/>
          <w:lang w:val="de-AT"/>
        </w:rPr>
        <w:t>die</w:t>
      </w:r>
      <w:r w:rsidR="00715AC2" w:rsidRPr="006704F5">
        <w:rPr>
          <w:rFonts w:ascii="Arial" w:hAnsi="Arial" w:cs="Arial"/>
          <w:sz w:val="21"/>
          <w:szCs w:val="21"/>
          <w:lang w:val="de-AT"/>
        </w:rPr>
        <w:t xml:space="preserve"> Konsumenten in Österreich </w:t>
      </w:r>
      <w:r w:rsidRPr="006704F5">
        <w:rPr>
          <w:rFonts w:ascii="Arial" w:hAnsi="Arial" w:cs="Arial"/>
          <w:sz w:val="21"/>
          <w:szCs w:val="21"/>
          <w:lang w:val="de-AT"/>
        </w:rPr>
        <w:t>PET-</w:t>
      </w:r>
      <w:proofErr w:type="spellStart"/>
      <w:r w:rsidRPr="006704F5">
        <w:rPr>
          <w:rFonts w:ascii="Arial" w:hAnsi="Arial" w:cs="Arial"/>
          <w:sz w:val="21"/>
          <w:szCs w:val="21"/>
          <w:lang w:val="de-AT"/>
        </w:rPr>
        <w:t>Mehrweg</w:t>
      </w:r>
      <w:proofErr w:type="spellEnd"/>
      <w:r w:rsidRPr="006704F5">
        <w:rPr>
          <w:rFonts w:ascii="Arial" w:hAnsi="Arial" w:cs="Arial"/>
          <w:sz w:val="21"/>
          <w:szCs w:val="21"/>
          <w:lang w:val="de-AT"/>
        </w:rPr>
        <w:t xml:space="preserve"> bei Wasser und Limonade nicht ausreichend gut </w:t>
      </w:r>
      <w:r w:rsidR="00715AC2">
        <w:rPr>
          <w:rFonts w:ascii="Arial" w:hAnsi="Arial" w:cs="Arial"/>
          <w:sz w:val="21"/>
          <w:szCs w:val="21"/>
          <w:lang w:val="de-AT"/>
        </w:rPr>
        <w:t>akzeptiert haben</w:t>
      </w:r>
      <w:r w:rsidR="00715AC2" w:rsidRPr="006704F5">
        <w:rPr>
          <w:rFonts w:ascii="Arial" w:hAnsi="Arial" w:cs="Arial"/>
          <w:sz w:val="21"/>
          <w:szCs w:val="21"/>
          <w:lang w:val="de-AT"/>
        </w:rPr>
        <w:t xml:space="preserve"> </w:t>
      </w:r>
      <w:r w:rsidR="00B16F97">
        <w:rPr>
          <w:rFonts w:ascii="Arial" w:hAnsi="Arial" w:cs="Arial"/>
          <w:sz w:val="21"/>
          <w:szCs w:val="21"/>
          <w:lang w:val="de-AT"/>
        </w:rPr>
        <w:t xml:space="preserve">und </w:t>
      </w:r>
      <w:r w:rsidR="00800E34">
        <w:rPr>
          <w:rFonts w:ascii="Arial" w:hAnsi="Arial" w:cs="Arial"/>
          <w:sz w:val="21"/>
          <w:szCs w:val="21"/>
          <w:lang w:val="de-AT"/>
        </w:rPr>
        <w:t>es</w:t>
      </w:r>
      <w:r w:rsidR="00715AC2">
        <w:rPr>
          <w:rFonts w:ascii="Arial" w:hAnsi="Arial" w:cs="Arial"/>
          <w:sz w:val="21"/>
          <w:szCs w:val="21"/>
          <w:lang w:val="de-AT"/>
        </w:rPr>
        <w:t xml:space="preserve"> </w:t>
      </w:r>
      <w:r w:rsidR="00B16F97">
        <w:rPr>
          <w:rFonts w:ascii="Arial" w:hAnsi="Arial" w:cs="Arial"/>
          <w:sz w:val="21"/>
          <w:szCs w:val="21"/>
          <w:lang w:val="de-AT"/>
        </w:rPr>
        <w:t xml:space="preserve">daher vom Markt genommen </w:t>
      </w:r>
      <w:r w:rsidRPr="006704F5">
        <w:rPr>
          <w:rFonts w:ascii="Arial" w:hAnsi="Arial" w:cs="Arial"/>
          <w:sz w:val="21"/>
          <w:szCs w:val="21"/>
          <w:lang w:val="de-AT"/>
        </w:rPr>
        <w:t>wurde. Die Verhältnismäßigkeit von Zusatzkosten und Umweltnutzen muss unbedingt untersucht werden.“ Die Glas-Einwegflasche zeigt auch hier durch die Bank die höchsten Umweltauswirkungen.</w:t>
      </w:r>
    </w:p>
    <w:p w14:paraId="6D623A2B" w14:textId="77777777" w:rsidR="00B22E28" w:rsidRPr="006704F5" w:rsidRDefault="00B22E28" w:rsidP="006704F5">
      <w:pPr>
        <w:spacing w:after="0" w:line="280" w:lineRule="exact"/>
        <w:rPr>
          <w:rFonts w:ascii="Arial" w:hAnsi="Arial" w:cs="Arial"/>
          <w:sz w:val="21"/>
          <w:szCs w:val="21"/>
          <w:lang w:val="de-AT"/>
        </w:rPr>
      </w:pPr>
    </w:p>
    <w:p w14:paraId="6C5E7BA7" w14:textId="77777777" w:rsidR="006704F5" w:rsidRDefault="006704F5" w:rsidP="006704F5">
      <w:pPr>
        <w:spacing w:after="0" w:line="280" w:lineRule="exact"/>
        <w:rPr>
          <w:rFonts w:ascii="Arial" w:hAnsi="Arial" w:cs="Arial"/>
          <w:sz w:val="21"/>
          <w:szCs w:val="21"/>
          <w:lang w:val="de-AT"/>
        </w:rPr>
      </w:pPr>
      <w:r w:rsidRPr="006704F5">
        <w:rPr>
          <w:rFonts w:ascii="Arial" w:hAnsi="Arial" w:cs="Arial"/>
          <w:b/>
          <w:sz w:val="21"/>
          <w:szCs w:val="21"/>
          <w:lang w:val="de-AT"/>
        </w:rPr>
        <w:t>HDPE schneidet bei Milch gut ab</w:t>
      </w:r>
      <w:r w:rsidRPr="006704F5">
        <w:rPr>
          <w:rFonts w:ascii="Arial" w:hAnsi="Arial" w:cs="Arial"/>
          <w:b/>
          <w:sz w:val="21"/>
          <w:szCs w:val="21"/>
          <w:lang w:val="de-AT"/>
        </w:rPr>
        <w:br/>
      </w:r>
      <w:r w:rsidRPr="006704F5">
        <w:rPr>
          <w:rFonts w:ascii="Arial" w:hAnsi="Arial" w:cs="Arial"/>
          <w:sz w:val="21"/>
          <w:szCs w:val="21"/>
          <w:lang w:val="de-AT"/>
        </w:rPr>
        <w:t xml:space="preserve">1-Liter-Flaschen aus High </w:t>
      </w:r>
      <w:proofErr w:type="spellStart"/>
      <w:r w:rsidRPr="006704F5">
        <w:rPr>
          <w:rFonts w:ascii="Arial" w:hAnsi="Arial" w:cs="Arial"/>
          <w:sz w:val="21"/>
          <w:szCs w:val="21"/>
          <w:lang w:val="de-AT"/>
        </w:rPr>
        <w:t>Density</w:t>
      </w:r>
      <w:proofErr w:type="spellEnd"/>
      <w:r w:rsidRPr="006704F5">
        <w:rPr>
          <w:rFonts w:ascii="Arial" w:hAnsi="Arial" w:cs="Arial"/>
          <w:sz w:val="21"/>
          <w:szCs w:val="21"/>
          <w:lang w:val="de-AT"/>
        </w:rPr>
        <w:t xml:space="preserve"> Polyethylen (HDPE) sind bei Milch ökologisch vorteilhafter als die untersuchten Alternativen. Einzig beim Sommersmog hat die Einwegflasche, die zur Gänze aus </w:t>
      </w:r>
      <w:proofErr w:type="spellStart"/>
      <w:r w:rsidRPr="006704F5">
        <w:rPr>
          <w:rFonts w:ascii="Arial" w:hAnsi="Arial" w:cs="Arial"/>
          <w:sz w:val="21"/>
          <w:szCs w:val="21"/>
          <w:lang w:val="de-AT"/>
        </w:rPr>
        <w:t>rPET</w:t>
      </w:r>
      <w:proofErr w:type="spellEnd"/>
      <w:r w:rsidRPr="006704F5">
        <w:rPr>
          <w:rFonts w:ascii="Arial" w:hAnsi="Arial" w:cs="Arial"/>
          <w:sz w:val="21"/>
          <w:szCs w:val="21"/>
          <w:lang w:val="de-AT"/>
        </w:rPr>
        <w:t xml:space="preserve"> besteht, geringere Auswirkungen als die HDPE-Flasche ohne </w:t>
      </w:r>
      <w:proofErr w:type="spellStart"/>
      <w:r w:rsidRPr="006704F5">
        <w:rPr>
          <w:rFonts w:ascii="Arial" w:hAnsi="Arial" w:cs="Arial"/>
          <w:sz w:val="21"/>
          <w:szCs w:val="21"/>
          <w:lang w:val="de-AT"/>
        </w:rPr>
        <w:t>rHDPE</w:t>
      </w:r>
      <w:proofErr w:type="spellEnd"/>
      <w:r w:rsidRPr="006704F5">
        <w:rPr>
          <w:rFonts w:ascii="Arial" w:hAnsi="Arial" w:cs="Arial"/>
          <w:sz w:val="21"/>
          <w:szCs w:val="21"/>
          <w:lang w:val="de-AT"/>
        </w:rPr>
        <w:t>. Der Getränkeverbundkarton zeigt leichte Vorteile gegenüber der Glas-Mehrwegflasche und der 50-%-</w:t>
      </w:r>
      <w:proofErr w:type="spellStart"/>
      <w:r w:rsidRPr="006704F5">
        <w:rPr>
          <w:rFonts w:ascii="Arial" w:hAnsi="Arial" w:cs="Arial"/>
          <w:sz w:val="21"/>
          <w:szCs w:val="21"/>
          <w:lang w:val="de-AT"/>
        </w:rPr>
        <w:t>rPET</w:t>
      </w:r>
      <w:proofErr w:type="spellEnd"/>
      <w:r w:rsidRPr="006704F5">
        <w:rPr>
          <w:rFonts w:ascii="Arial" w:hAnsi="Arial" w:cs="Arial"/>
          <w:sz w:val="21"/>
          <w:szCs w:val="21"/>
          <w:lang w:val="de-AT"/>
        </w:rPr>
        <w:t>-Flasche. Einfachere Verbundkartonsysteme können noch besser abschneiden als die hier bewertete Variante. Die Glas-Einwegflasche weist bei allen Kriterien die gravierendsten Auswirkungen auf die Umwelt auf.</w:t>
      </w:r>
    </w:p>
    <w:p w14:paraId="7FBAB591" w14:textId="77777777" w:rsidR="006704F5" w:rsidRPr="006704F5" w:rsidRDefault="006704F5" w:rsidP="006704F5">
      <w:pPr>
        <w:spacing w:after="0" w:line="280" w:lineRule="exact"/>
        <w:rPr>
          <w:rFonts w:ascii="Arial" w:hAnsi="Arial" w:cs="Arial"/>
          <w:sz w:val="21"/>
          <w:szCs w:val="21"/>
          <w:lang w:val="de-AT"/>
        </w:rPr>
      </w:pPr>
    </w:p>
    <w:p w14:paraId="38D47E47" w14:textId="2315E5CA" w:rsidR="006704F5" w:rsidRDefault="006704F5" w:rsidP="006704F5">
      <w:pPr>
        <w:tabs>
          <w:tab w:val="left" w:pos="3720"/>
        </w:tabs>
        <w:spacing w:after="0" w:line="280" w:lineRule="exact"/>
        <w:rPr>
          <w:rFonts w:ascii="Arial" w:hAnsi="Arial" w:cs="Arial"/>
          <w:sz w:val="21"/>
          <w:szCs w:val="21"/>
          <w:lang w:val="de-AT"/>
        </w:rPr>
      </w:pPr>
      <w:r w:rsidRPr="006704F5">
        <w:rPr>
          <w:rFonts w:ascii="Arial" w:hAnsi="Arial" w:cs="Arial"/>
          <w:b/>
          <w:sz w:val="21"/>
          <w:szCs w:val="21"/>
          <w:lang w:val="de-AT"/>
        </w:rPr>
        <w:t xml:space="preserve">Limonade in der </w:t>
      </w:r>
      <w:proofErr w:type="spellStart"/>
      <w:r w:rsidRPr="006704F5">
        <w:rPr>
          <w:rFonts w:ascii="Arial" w:hAnsi="Arial" w:cs="Arial"/>
          <w:b/>
          <w:sz w:val="21"/>
          <w:szCs w:val="21"/>
          <w:lang w:val="de-AT"/>
        </w:rPr>
        <w:t>rPET</w:t>
      </w:r>
      <w:proofErr w:type="spellEnd"/>
      <w:r w:rsidRPr="006704F5">
        <w:rPr>
          <w:rFonts w:ascii="Arial" w:hAnsi="Arial" w:cs="Arial"/>
          <w:b/>
          <w:sz w:val="21"/>
          <w:szCs w:val="21"/>
          <w:lang w:val="de-AT"/>
        </w:rPr>
        <w:t>-Flasche top</w:t>
      </w:r>
    </w:p>
    <w:p w14:paraId="1FC050D6" w14:textId="0A5C27E8" w:rsidR="00A96A13" w:rsidRDefault="00A96A13" w:rsidP="00A96A13">
      <w:pPr>
        <w:tabs>
          <w:tab w:val="left" w:pos="3720"/>
        </w:tabs>
        <w:spacing w:after="0" w:line="280" w:lineRule="exact"/>
        <w:rPr>
          <w:rFonts w:ascii="Arial" w:hAnsi="Arial" w:cs="Arial"/>
          <w:sz w:val="21"/>
          <w:szCs w:val="21"/>
          <w:lang w:val="de-AT"/>
        </w:rPr>
      </w:pPr>
      <w:r w:rsidRPr="006704F5">
        <w:rPr>
          <w:rFonts w:ascii="Arial" w:hAnsi="Arial" w:cs="Arial"/>
          <w:sz w:val="21"/>
          <w:szCs w:val="21"/>
          <w:lang w:val="de-AT"/>
        </w:rPr>
        <w:t>Bei kohlesäurehaltiger Limonade liegen 0,5</w:t>
      </w:r>
      <w:r>
        <w:rPr>
          <w:rFonts w:ascii="Arial" w:hAnsi="Arial" w:cs="Arial"/>
          <w:sz w:val="21"/>
          <w:szCs w:val="21"/>
          <w:lang w:val="de-AT"/>
        </w:rPr>
        <w:t>-Liter-Einwegflaschen</w:t>
      </w:r>
      <w:r w:rsidRPr="006704F5">
        <w:rPr>
          <w:rFonts w:ascii="Arial" w:hAnsi="Arial" w:cs="Arial"/>
          <w:sz w:val="21"/>
          <w:szCs w:val="21"/>
          <w:lang w:val="de-AT"/>
        </w:rPr>
        <w:t xml:space="preserve"> </w:t>
      </w:r>
      <w:r>
        <w:rPr>
          <w:rFonts w:ascii="Arial" w:hAnsi="Arial" w:cs="Arial"/>
          <w:sz w:val="21"/>
          <w:szCs w:val="21"/>
          <w:lang w:val="de-AT"/>
        </w:rPr>
        <w:t xml:space="preserve">aus PET </w:t>
      </w:r>
      <w:r w:rsidRPr="006704F5">
        <w:rPr>
          <w:rFonts w:ascii="Arial" w:hAnsi="Arial" w:cs="Arial"/>
          <w:sz w:val="21"/>
          <w:szCs w:val="21"/>
          <w:lang w:val="de-AT"/>
        </w:rPr>
        <w:t xml:space="preserve">mit </w:t>
      </w:r>
      <w:r>
        <w:rPr>
          <w:rFonts w:ascii="Arial" w:hAnsi="Arial" w:cs="Arial"/>
          <w:sz w:val="21"/>
          <w:szCs w:val="21"/>
          <w:lang w:val="de-AT"/>
        </w:rPr>
        <w:t xml:space="preserve">maximal 50 Prozent </w:t>
      </w:r>
      <w:proofErr w:type="spellStart"/>
      <w:r w:rsidR="00D76413">
        <w:rPr>
          <w:rFonts w:ascii="Arial" w:hAnsi="Arial" w:cs="Arial"/>
          <w:sz w:val="21"/>
          <w:szCs w:val="21"/>
          <w:lang w:val="de-AT"/>
        </w:rPr>
        <w:t>Rezyklatanteil</w:t>
      </w:r>
      <w:proofErr w:type="spellEnd"/>
      <w:r>
        <w:rPr>
          <w:rFonts w:ascii="Arial" w:hAnsi="Arial" w:cs="Arial"/>
          <w:sz w:val="21"/>
          <w:szCs w:val="21"/>
          <w:lang w:val="de-AT"/>
        </w:rPr>
        <w:t xml:space="preserve"> </w:t>
      </w:r>
      <w:r w:rsidRPr="006704F5">
        <w:rPr>
          <w:rFonts w:ascii="Arial" w:hAnsi="Arial" w:cs="Arial"/>
          <w:sz w:val="21"/>
          <w:szCs w:val="21"/>
          <w:lang w:val="de-AT"/>
        </w:rPr>
        <w:t>leicht hinter der Glas-Mehrwegflasche in Hinblick auf den Klimawandel</w:t>
      </w:r>
      <w:r>
        <w:rPr>
          <w:rFonts w:ascii="Arial" w:hAnsi="Arial" w:cs="Arial"/>
          <w:sz w:val="21"/>
          <w:szCs w:val="21"/>
          <w:lang w:val="de-AT"/>
        </w:rPr>
        <w:t xml:space="preserve">. Alle drei untersuchten PET-Mehrwegflaschen und die PET-Einwegflasche mit 100 Prozent </w:t>
      </w:r>
      <w:proofErr w:type="spellStart"/>
      <w:r>
        <w:rPr>
          <w:rFonts w:ascii="Arial" w:hAnsi="Arial" w:cs="Arial"/>
          <w:sz w:val="21"/>
          <w:szCs w:val="21"/>
          <w:lang w:val="de-AT"/>
        </w:rPr>
        <w:t>rPET</w:t>
      </w:r>
      <w:proofErr w:type="spellEnd"/>
      <w:r>
        <w:rPr>
          <w:rFonts w:ascii="Arial" w:hAnsi="Arial" w:cs="Arial"/>
          <w:sz w:val="21"/>
          <w:szCs w:val="21"/>
          <w:lang w:val="de-AT"/>
        </w:rPr>
        <w:t xml:space="preserve"> liegen vor der Glas-Mehrwegflasche. </w:t>
      </w:r>
      <w:r w:rsidRPr="006704F5">
        <w:rPr>
          <w:rFonts w:ascii="Arial" w:hAnsi="Arial" w:cs="Arial"/>
          <w:sz w:val="21"/>
          <w:szCs w:val="21"/>
          <w:lang w:val="de-AT"/>
        </w:rPr>
        <w:t xml:space="preserve">Bei den drei anderen Umweltauswirkungen liegt PET – mit und ohne </w:t>
      </w:r>
      <w:proofErr w:type="spellStart"/>
      <w:r w:rsidRPr="006704F5">
        <w:rPr>
          <w:rFonts w:ascii="Arial" w:hAnsi="Arial" w:cs="Arial"/>
          <w:sz w:val="21"/>
          <w:szCs w:val="21"/>
          <w:lang w:val="de-AT"/>
        </w:rPr>
        <w:t>Rezyklat</w:t>
      </w:r>
      <w:proofErr w:type="spellEnd"/>
      <w:r w:rsidRPr="006704F5">
        <w:rPr>
          <w:rFonts w:ascii="Arial" w:hAnsi="Arial" w:cs="Arial"/>
          <w:sz w:val="21"/>
          <w:szCs w:val="21"/>
          <w:lang w:val="de-AT"/>
        </w:rPr>
        <w:t xml:space="preserve"> – in Front</w:t>
      </w:r>
      <w:r w:rsidR="00DC1675">
        <w:rPr>
          <w:rFonts w:ascii="Arial" w:hAnsi="Arial" w:cs="Arial"/>
          <w:sz w:val="21"/>
          <w:szCs w:val="21"/>
          <w:lang w:val="de-AT"/>
        </w:rPr>
        <w:t xml:space="preserve">, </w:t>
      </w:r>
      <w:r>
        <w:rPr>
          <w:rFonts w:ascii="Arial" w:hAnsi="Arial" w:cs="Arial"/>
          <w:sz w:val="21"/>
          <w:szCs w:val="21"/>
          <w:lang w:val="de-AT"/>
        </w:rPr>
        <w:t xml:space="preserve">wobei die PET-Einwegflasche mit 100 Prozent </w:t>
      </w:r>
      <w:proofErr w:type="spellStart"/>
      <w:r>
        <w:rPr>
          <w:rFonts w:ascii="Arial" w:hAnsi="Arial" w:cs="Arial"/>
          <w:sz w:val="21"/>
          <w:szCs w:val="21"/>
          <w:lang w:val="de-AT"/>
        </w:rPr>
        <w:t>rPET</w:t>
      </w:r>
      <w:proofErr w:type="spellEnd"/>
      <w:r>
        <w:rPr>
          <w:rFonts w:ascii="Arial" w:hAnsi="Arial" w:cs="Arial"/>
          <w:sz w:val="21"/>
          <w:szCs w:val="21"/>
          <w:lang w:val="de-AT"/>
        </w:rPr>
        <w:t xml:space="preserve"> sogar die Mehrwegvarianten ökologisch übertrumpft</w:t>
      </w:r>
      <w:r w:rsidRPr="006704F5">
        <w:rPr>
          <w:rFonts w:ascii="Arial" w:hAnsi="Arial" w:cs="Arial"/>
          <w:sz w:val="21"/>
          <w:szCs w:val="21"/>
          <w:lang w:val="de-AT"/>
        </w:rPr>
        <w:t xml:space="preserve">. Deutlich höhere Umweltauswirkungen zeigen die Aluminiumdose und die Glas-Einwegflasche. </w:t>
      </w:r>
    </w:p>
    <w:p w14:paraId="4AFD3459" w14:textId="77777777" w:rsidR="006704F5" w:rsidRPr="006704F5" w:rsidRDefault="006704F5" w:rsidP="006704F5">
      <w:pPr>
        <w:tabs>
          <w:tab w:val="left" w:pos="3720"/>
        </w:tabs>
        <w:spacing w:after="0" w:line="280" w:lineRule="exact"/>
        <w:rPr>
          <w:rFonts w:ascii="Arial" w:hAnsi="Arial" w:cs="Arial"/>
          <w:sz w:val="21"/>
          <w:szCs w:val="21"/>
          <w:lang w:val="de-AT"/>
        </w:rPr>
      </w:pPr>
    </w:p>
    <w:p w14:paraId="6ECE09E7" w14:textId="6C3768AF" w:rsidR="006704F5" w:rsidRPr="004C39A3" w:rsidRDefault="006704F5" w:rsidP="006704F5">
      <w:pPr>
        <w:spacing w:after="0" w:line="280" w:lineRule="exact"/>
        <w:rPr>
          <w:rFonts w:ascii="Arial" w:hAnsi="Arial" w:cs="Arial"/>
          <w:sz w:val="21"/>
          <w:szCs w:val="21"/>
          <w:lang w:val="de-AT"/>
        </w:rPr>
      </w:pPr>
      <w:r w:rsidRPr="006704F5">
        <w:rPr>
          <w:rFonts w:ascii="Arial" w:hAnsi="Arial" w:cs="Arial"/>
          <w:b/>
          <w:sz w:val="21"/>
          <w:szCs w:val="21"/>
          <w:lang w:val="de-AT"/>
        </w:rPr>
        <w:lastRenderedPageBreak/>
        <w:t>Nachfüllbeutel für Waschmittel ökologisch günstig</w:t>
      </w:r>
      <w:r w:rsidRPr="006704F5">
        <w:rPr>
          <w:rFonts w:ascii="Arial" w:hAnsi="Arial" w:cs="Arial"/>
          <w:b/>
          <w:sz w:val="21"/>
          <w:szCs w:val="21"/>
          <w:lang w:val="de-AT"/>
        </w:rPr>
        <w:br/>
      </w:r>
      <w:r w:rsidRPr="006704F5">
        <w:rPr>
          <w:rFonts w:ascii="Arial" w:hAnsi="Arial" w:cs="Arial"/>
          <w:sz w:val="21"/>
          <w:szCs w:val="21"/>
          <w:lang w:val="de-AT"/>
        </w:rPr>
        <w:t xml:space="preserve">1,8-Liter-Nachfüllbeutel aus Polypropylen (PP) haben sich in der Studie als ökologisch nachhaltigste Verpackungslösung für Waschmittel herauskristallisiert. Hier können auch 1,5-Liter-PET- und HDPE-Flaschen aus 100 Prozent </w:t>
      </w:r>
      <w:proofErr w:type="spellStart"/>
      <w:r w:rsidRPr="006704F5">
        <w:rPr>
          <w:rFonts w:ascii="Arial" w:hAnsi="Arial" w:cs="Arial"/>
          <w:sz w:val="21"/>
          <w:szCs w:val="21"/>
          <w:lang w:val="de-AT"/>
        </w:rPr>
        <w:t>Rezyklat</w:t>
      </w:r>
      <w:proofErr w:type="spellEnd"/>
      <w:r w:rsidRPr="006704F5">
        <w:rPr>
          <w:rFonts w:ascii="Arial" w:hAnsi="Arial" w:cs="Arial"/>
          <w:sz w:val="21"/>
          <w:szCs w:val="21"/>
          <w:lang w:val="de-AT"/>
        </w:rPr>
        <w:t xml:space="preserve"> nicht mithalten.</w:t>
      </w:r>
      <w:r w:rsidR="00DC1675">
        <w:rPr>
          <w:rFonts w:ascii="Arial" w:hAnsi="Arial" w:cs="Arial"/>
          <w:sz w:val="21"/>
          <w:szCs w:val="21"/>
          <w:lang w:val="de-AT"/>
        </w:rPr>
        <w:t xml:space="preserve"> </w:t>
      </w:r>
      <w:r w:rsidR="004C39A3" w:rsidRPr="009C59E0">
        <w:rPr>
          <w:rFonts w:ascii="Arial" w:hAnsi="Arial" w:cs="Arial"/>
          <w:sz w:val="21"/>
          <w:szCs w:val="21"/>
          <w:lang w:val="de-AT"/>
        </w:rPr>
        <w:t>Laut Studienautor wird derzeit nur ein einstelliger Prozentsatz der Nachfüllbeutel recycelt, der Rest wird thermisch verwertet. „In der mangelnden Recyclingfähigkeit sehen wir einen Nachteil“, kommentiert Christoph Hoffmann.</w:t>
      </w:r>
    </w:p>
    <w:p w14:paraId="715EDF5F" w14:textId="77777777" w:rsidR="006704F5" w:rsidRPr="006704F5" w:rsidRDefault="006704F5" w:rsidP="006704F5">
      <w:pPr>
        <w:spacing w:after="0" w:line="280" w:lineRule="exact"/>
        <w:rPr>
          <w:rFonts w:ascii="Arial" w:hAnsi="Arial" w:cs="Arial"/>
          <w:sz w:val="21"/>
          <w:szCs w:val="21"/>
          <w:lang w:val="de-AT"/>
        </w:rPr>
      </w:pPr>
    </w:p>
    <w:p w14:paraId="5FAC3479" w14:textId="77777777" w:rsidR="006704F5" w:rsidRDefault="006704F5" w:rsidP="006704F5">
      <w:pPr>
        <w:spacing w:after="0" w:line="280" w:lineRule="exact"/>
        <w:rPr>
          <w:rFonts w:ascii="Arial" w:hAnsi="Arial" w:cs="Arial"/>
          <w:sz w:val="21"/>
          <w:szCs w:val="21"/>
          <w:lang w:val="de-AT"/>
        </w:rPr>
      </w:pPr>
      <w:r w:rsidRPr="006704F5">
        <w:rPr>
          <w:rFonts w:ascii="Arial" w:hAnsi="Arial" w:cs="Arial"/>
          <w:b/>
          <w:sz w:val="21"/>
          <w:szCs w:val="21"/>
          <w:lang w:val="de-AT"/>
        </w:rPr>
        <w:t>PET bei Nahrungsmitteln klarer Sieger</w:t>
      </w:r>
      <w:r w:rsidRPr="006704F5">
        <w:rPr>
          <w:rFonts w:ascii="Arial" w:hAnsi="Arial" w:cs="Arial"/>
          <w:b/>
          <w:sz w:val="21"/>
          <w:szCs w:val="21"/>
          <w:lang w:val="de-AT"/>
        </w:rPr>
        <w:br/>
      </w:r>
      <w:r w:rsidRPr="006704F5">
        <w:rPr>
          <w:rFonts w:ascii="Arial" w:hAnsi="Arial" w:cs="Arial"/>
          <w:sz w:val="21"/>
          <w:szCs w:val="21"/>
          <w:lang w:val="de-AT"/>
        </w:rPr>
        <w:t>Bei Nahrungsmitteln wurde</w:t>
      </w:r>
      <w:r w:rsidR="00E24980">
        <w:rPr>
          <w:rFonts w:ascii="Arial" w:hAnsi="Arial" w:cs="Arial"/>
          <w:sz w:val="21"/>
          <w:szCs w:val="21"/>
          <w:lang w:val="de-AT"/>
        </w:rPr>
        <w:t>n</w:t>
      </w:r>
      <w:r w:rsidRPr="006704F5">
        <w:rPr>
          <w:rFonts w:ascii="Arial" w:hAnsi="Arial" w:cs="Arial"/>
          <w:sz w:val="21"/>
          <w:szCs w:val="21"/>
          <w:lang w:val="de-AT"/>
        </w:rPr>
        <w:t xml:space="preserve"> eine Erdnussbutter-Einwegverpackung aus PET, ein Einwegglas für Marmelade und eine Weißblechdose für Mais analysiert. Um einen fairen Vergleich zu ermöglichen</w:t>
      </w:r>
      <w:r w:rsidR="00E24980">
        <w:rPr>
          <w:rFonts w:ascii="Arial" w:hAnsi="Arial" w:cs="Arial"/>
          <w:sz w:val="21"/>
          <w:szCs w:val="21"/>
          <w:lang w:val="de-AT"/>
        </w:rPr>
        <w:t>,</w:t>
      </w:r>
      <w:r w:rsidRPr="006704F5">
        <w:rPr>
          <w:rFonts w:ascii="Arial" w:hAnsi="Arial" w:cs="Arial"/>
          <w:sz w:val="21"/>
          <w:szCs w:val="21"/>
          <w:lang w:val="de-AT"/>
        </w:rPr>
        <w:t xml:space="preserve"> wurde das Füllvolumen, das zwischen 310 und 420 Millilitern liegt, auf 350 Milliliter normiert. Klarer Sieger ist </w:t>
      </w:r>
      <w:proofErr w:type="gramStart"/>
      <w:r w:rsidRPr="006704F5">
        <w:rPr>
          <w:rFonts w:ascii="Arial" w:hAnsi="Arial" w:cs="Arial"/>
          <w:sz w:val="21"/>
          <w:szCs w:val="21"/>
          <w:lang w:val="de-AT"/>
        </w:rPr>
        <w:t>das</w:t>
      </w:r>
      <w:proofErr w:type="gramEnd"/>
      <w:r w:rsidRPr="006704F5">
        <w:rPr>
          <w:rFonts w:ascii="Arial" w:hAnsi="Arial" w:cs="Arial"/>
          <w:sz w:val="21"/>
          <w:szCs w:val="21"/>
          <w:lang w:val="de-AT"/>
        </w:rPr>
        <w:t xml:space="preserve"> Gebinde aus PET. Das Einwegglas hat doppelt so hohe Umweltauswirkungen, die Blechdose gar bis zu siebenmal höhere. Der </w:t>
      </w:r>
      <w:proofErr w:type="spellStart"/>
      <w:r w:rsidRPr="006704F5">
        <w:rPr>
          <w:rFonts w:ascii="Arial" w:hAnsi="Arial" w:cs="Arial"/>
          <w:sz w:val="21"/>
          <w:szCs w:val="21"/>
          <w:lang w:val="de-AT"/>
        </w:rPr>
        <w:t>Rezyklatanteil</w:t>
      </w:r>
      <w:proofErr w:type="spellEnd"/>
      <w:r w:rsidRPr="006704F5">
        <w:rPr>
          <w:rFonts w:ascii="Arial" w:hAnsi="Arial" w:cs="Arial"/>
          <w:sz w:val="21"/>
          <w:szCs w:val="21"/>
          <w:lang w:val="de-AT"/>
        </w:rPr>
        <w:t xml:space="preserve"> bei PET-Gebinden wirkt sich positiv aus, aber schwächer als bei Getränken, da die Transportverpackung bei den kleinen Gebinden vergleichsweise aufwändiger ist.</w:t>
      </w:r>
    </w:p>
    <w:p w14:paraId="6C65F4A0" w14:textId="77777777" w:rsidR="006704F5" w:rsidRPr="006704F5" w:rsidRDefault="006704F5" w:rsidP="006704F5">
      <w:pPr>
        <w:spacing w:after="0" w:line="280" w:lineRule="exact"/>
        <w:rPr>
          <w:rFonts w:ascii="Arial" w:hAnsi="Arial" w:cs="Arial"/>
          <w:sz w:val="21"/>
          <w:szCs w:val="21"/>
          <w:lang w:val="de-AT"/>
        </w:rPr>
      </w:pPr>
    </w:p>
    <w:p w14:paraId="1E6682D5" w14:textId="14F723EA" w:rsidR="006704F5" w:rsidRDefault="006704F5" w:rsidP="006704F5">
      <w:pPr>
        <w:spacing w:after="0" w:line="280" w:lineRule="exact"/>
        <w:rPr>
          <w:rFonts w:ascii="Arial" w:hAnsi="Arial" w:cs="Arial"/>
          <w:sz w:val="21"/>
          <w:szCs w:val="21"/>
          <w:lang w:val="de-AT"/>
        </w:rPr>
      </w:pPr>
      <w:r w:rsidRPr="006704F5">
        <w:rPr>
          <w:rFonts w:ascii="Arial" w:hAnsi="Arial" w:cs="Arial"/>
          <w:b/>
          <w:sz w:val="21"/>
          <w:szCs w:val="21"/>
          <w:lang w:val="de-AT"/>
        </w:rPr>
        <w:t>Resümee der Studie</w:t>
      </w:r>
      <w:r w:rsidRPr="006704F5">
        <w:rPr>
          <w:rFonts w:ascii="Arial" w:hAnsi="Arial" w:cs="Arial"/>
          <w:b/>
          <w:sz w:val="21"/>
          <w:szCs w:val="21"/>
          <w:lang w:val="de-AT"/>
        </w:rPr>
        <w:br/>
      </w:r>
      <w:r w:rsidRPr="006704F5">
        <w:rPr>
          <w:rFonts w:ascii="Arial" w:hAnsi="Arial" w:cs="Arial"/>
          <w:sz w:val="21"/>
          <w:szCs w:val="21"/>
          <w:lang w:val="de-AT"/>
        </w:rPr>
        <w:t xml:space="preserve">Die Glas-Einwegflasche ist bei den untersuchten Material-Inhalt-Kombinationen – mit Ausnahme der „Nahrungsmittel“, dort schneidet die Konservendose aus Blech am schlechtesten ab – das ökologisch ungünstigste Gebinde. Die Aluminiumdose liegt bei den untersuchten Anwendungen fast immer hinter den Kunststoffgebinden, aber vor Glas-Einweg. </w:t>
      </w:r>
      <w:r w:rsidR="00A96A13" w:rsidRPr="006704F5">
        <w:rPr>
          <w:rFonts w:ascii="Arial" w:hAnsi="Arial" w:cs="Arial"/>
          <w:sz w:val="21"/>
          <w:szCs w:val="21"/>
          <w:lang w:val="de-AT"/>
        </w:rPr>
        <w:t>Bei Wasser</w:t>
      </w:r>
      <w:r w:rsidR="00A96A13">
        <w:rPr>
          <w:rFonts w:ascii="Arial" w:hAnsi="Arial" w:cs="Arial"/>
          <w:sz w:val="21"/>
          <w:szCs w:val="21"/>
          <w:lang w:val="de-AT"/>
        </w:rPr>
        <w:t xml:space="preserve"> und Limonade</w:t>
      </w:r>
      <w:r w:rsidR="00A96A13" w:rsidRPr="006704F5">
        <w:rPr>
          <w:rFonts w:ascii="Arial" w:hAnsi="Arial" w:cs="Arial"/>
          <w:sz w:val="21"/>
          <w:szCs w:val="21"/>
          <w:lang w:val="de-AT"/>
        </w:rPr>
        <w:t xml:space="preserve"> wäre die PET-Mehrwegflasche </w:t>
      </w:r>
      <w:r w:rsidR="00A96A13">
        <w:rPr>
          <w:rFonts w:ascii="Arial" w:hAnsi="Arial" w:cs="Arial"/>
          <w:sz w:val="21"/>
          <w:szCs w:val="21"/>
          <w:lang w:val="de-AT"/>
        </w:rPr>
        <w:t xml:space="preserve">beim Klimawandel </w:t>
      </w:r>
      <w:r w:rsidR="00A96A13" w:rsidRPr="006704F5">
        <w:rPr>
          <w:rFonts w:ascii="Arial" w:hAnsi="Arial" w:cs="Arial"/>
          <w:sz w:val="21"/>
          <w:szCs w:val="21"/>
          <w:lang w:val="de-AT"/>
        </w:rPr>
        <w:t>leicht zu favorisieren</w:t>
      </w:r>
      <w:r w:rsidR="00A96A13">
        <w:rPr>
          <w:rFonts w:ascii="Arial" w:hAnsi="Arial" w:cs="Arial"/>
          <w:sz w:val="21"/>
          <w:szCs w:val="21"/>
          <w:lang w:val="de-AT"/>
        </w:rPr>
        <w:t>, bei den anderen Umwelt</w:t>
      </w:r>
      <w:r w:rsidR="00DC1675">
        <w:rPr>
          <w:rFonts w:ascii="Arial" w:hAnsi="Arial" w:cs="Arial"/>
          <w:sz w:val="21"/>
          <w:szCs w:val="21"/>
          <w:lang w:val="de-AT"/>
        </w:rPr>
        <w:t>aus</w:t>
      </w:r>
      <w:r w:rsidR="00A96A13">
        <w:rPr>
          <w:rFonts w:ascii="Arial" w:hAnsi="Arial" w:cs="Arial"/>
          <w:sz w:val="21"/>
          <w:szCs w:val="21"/>
          <w:lang w:val="de-AT"/>
        </w:rPr>
        <w:t xml:space="preserve">wirkungen liegt die PET-Einwegflasche mit 100 Prozent </w:t>
      </w:r>
      <w:proofErr w:type="spellStart"/>
      <w:r w:rsidR="00A96A13">
        <w:rPr>
          <w:rFonts w:ascii="Arial" w:hAnsi="Arial" w:cs="Arial"/>
          <w:sz w:val="21"/>
          <w:szCs w:val="21"/>
          <w:lang w:val="de-AT"/>
        </w:rPr>
        <w:t>rPET</w:t>
      </w:r>
      <w:proofErr w:type="spellEnd"/>
      <w:r w:rsidR="00A96A13">
        <w:rPr>
          <w:rFonts w:ascii="Arial" w:hAnsi="Arial" w:cs="Arial"/>
          <w:sz w:val="21"/>
          <w:szCs w:val="21"/>
          <w:lang w:val="de-AT"/>
        </w:rPr>
        <w:t xml:space="preserve"> voran</w:t>
      </w:r>
      <w:r w:rsidR="00A96A13" w:rsidRPr="006704F5">
        <w:rPr>
          <w:rFonts w:ascii="Arial" w:hAnsi="Arial" w:cs="Arial"/>
          <w:sz w:val="21"/>
          <w:szCs w:val="21"/>
          <w:lang w:val="de-AT"/>
        </w:rPr>
        <w:t xml:space="preserve">. </w:t>
      </w:r>
      <w:r w:rsidRPr="006704F5">
        <w:rPr>
          <w:rFonts w:ascii="Arial" w:hAnsi="Arial" w:cs="Arial"/>
          <w:sz w:val="21"/>
          <w:szCs w:val="21"/>
          <w:lang w:val="de-AT"/>
        </w:rPr>
        <w:t>Zwischen Glas-</w:t>
      </w:r>
      <w:proofErr w:type="spellStart"/>
      <w:r w:rsidRPr="006704F5">
        <w:rPr>
          <w:rFonts w:ascii="Arial" w:hAnsi="Arial" w:cs="Arial"/>
          <w:sz w:val="21"/>
          <w:szCs w:val="21"/>
          <w:lang w:val="de-AT"/>
        </w:rPr>
        <w:t>Mehrweg</w:t>
      </w:r>
      <w:proofErr w:type="spellEnd"/>
      <w:r w:rsidRPr="006704F5">
        <w:rPr>
          <w:rFonts w:ascii="Arial" w:hAnsi="Arial" w:cs="Arial"/>
          <w:sz w:val="21"/>
          <w:szCs w:val="21"/>
          <w:lang w:val="de-AT"/>
        </w:rPr>
        <w:t xml:space="preserve"> und PET-Einweg ohne </w:t>
      </w:r>
      <w:proofErr w:type="spellStart"/>
      <w:r w:rsidRPr="006704F5">
        <w:rPr>
          <w:rFonts w:ascii="Arial" w:hAnsi="Arial" w:cs="Arial"/>
          <w:sz w:val="21"/>
          <w:szCs w:val="21"/>
          <w:lang w:val="de-AT"/>
        </w:rPr>
        <w:t>Rezyklatanteil</w:t>
      </w:r>
      <w:proofErr w:type="spellEnd"/>
      <w:r w:rsidRPr="006704F5">
        <w:rPr>
          <w:rFonts w:ascii="Arial" w:hAnsi="Arial" w:cs="Arial"/>
          <w:sz w:val="21"/>
          <w:szCs w:val="21"/>
          <w:lang w:val="de-AT"/>
        </w:rPr>
        <w:t xml:space="preserve"> lässt sich für Österreich kein klares Ranking ableiten. Die Erhöhung des </w:t>
      </w:r>
      <w:proofErr w:type="spellStart"/>
      <w:r w:rsidRPr="006704F5">
        <w:rPr>
          <w:rFonts w:ascii="Arial" w:hAnsi="Arial" w:cs="Arial"/>
          <w:sz w:val="21"/>
          <w:szCs w:val="21"/>
          <w:lang w:val="de-AT"/>
        </w:rPr>
        <w:t>Rezyklatanteils</w:t>
      </w:r>
      <w:proofErr w:type="spellEnd"/>
      <w:r w:rsidRPr="006704F5">
        <w:rPr>
          <w:rFonts w:ascii="Arial" w:hAnsi="Arial" w:cs="Arial"/>
          <w:sz w:val="21"/>
          <w:szCs w:val="21"/>
          <w:lang w:val="de-AT"/>
        </w:rPr>
        <w:t xml:space="preserve"> bei Kunststoffflaschen reduziert in jedem Fall die Umweltbelastung und lässt die Glas</w:t>
      </w:r>
      <w:r w:rsidR="004C39A3">
        <w:rPr>
          <w:rFonts w:ascii="Arial" w:hAnsi="Arial" w:cs="Arial"/>
          <w:sz w:val="21"/>
          <w:szCs w:val="21"/>
          <w:lang w:val="de-AT"/>
        </w:rPr>
        <w:t>-</w:t>
      </w:r>
      <w:r w:rsidRPr="006704F5">
        <w:rPr>
          <w:rFonts w:ascii="Arial" w:hAnsi="Arial" w:cs="Arial"/>
          <w:sz w:val="21"/>
          <w:szCs w:val="21"/>
          <w:lang w:val="de-AT"/>
        </w:rPr>
        <w:t>Mehrwegflasche somit hinter sich.</w:t>
      </w:r>
    </w:p>
    <w:p w14:paraId="5DB5DDA6" w14:textId="77777777" w:rsidR="006704F5" w:rsidRPr="006704F5" w:rsidRDefault="006704F5" w:rsidP="006704F5">
      <w:pPr>
        <w:spacing w:after="0" w:line="280" w:lineRule="exact"/>
        <w:rPr>
          <w:rFonts w:ascii="Arial" w:hAnsi="Arial" w:cs="Arial"/>
          <w:sz w:val="21"/>
          <w:szCs w:val="21"/>
          <w:lang w:val="de-AT"/>
        </w:rPr>
      </w:pPr>
    </w:p>
    <w:p w14:paraId="250512F5" w14:textId="77777777" w:rsidR="006704F5" w:rsidRDefault="006704F5" w:rsidP="006704F5">
      <w:pPr>
        <w:spacing w:after="0" w:line="280" w:lineRule="exact"/>
        <w:rPr>
          <w:rFonts w:ascii="Arial" w:hAnsi="Arial" w:cs="Arial"/>
          <w:sz w:val="21"/>
          <w:szCs w:val="21"/>
          <w:lang w:val="de-AT"/>
        </w:rPr>
      </w:pPr>
      <w:r w:rsidRPr="006704F5">
        <w:rPr>
          <w:rFonts w:ascii="Arial" w:hAnsi="Arial" w:cs="Arial"/>
          <w:sz w:val="21"/>
          <w:szCs w:val="21"/>
          <w:lang w:val="de-AT"/>
        </w:rPr>
        <w:t>„Für unsere Kunden und uns selbst sind die vorliegenden Ergebnisse sehr wertvoll, um bei der Entwicklung nachhaltiger Verpackungslösungen die richtigen Entscheidungen zu treffen“, erklärt Christoph Hoffmann.</w:t>
      </w:r>
    </w:p>
    <w:p w14:paraId="4EB4F8D3" w14:textId="77777777" w:rsidR="006704F5" w:rsidRPr="006704F5" w:rsidRDefault="006704F5" w:rsidP="006704F5">
      <w:pPr>
        <w:spacing w:after="0" w:line="280" w:lineRule="exact"/>
        <w:rPr>
          <w:rFonts w:ascii="Arial" w:hAnsi="Arial" w:cs="Arial"/>
          <w:sz w:val="21"/>
          <w:szCs w:val="21"/>
          <w:lang w:val="de-AT"/>
        </w:rPr>
      </w:pPr>
    </w:p>
    <w:p w14:paraId="0FBA9CDC" w14:textId="77777777" w:rsidR="006704F5" w:rsidRDefault="006704F5" w:rsidP="006704F5">
      <w:pPr>
        <w:spacing w:after="0" w:line="280" w:lineRule="exact"/>
        <w:rPr>
          <w:rFonts w:ascii="Arial" w:hAnsi="Arial" w:cs="Arial"/>
          <w:sz w:val="21"/>
          <w:szCs w:val="21"/>
          <w:lang w:val="de-AT"/>
        </w:rPr>
      </w:pPr>
      <w:r w:rsidRPr="006704F5">
        <w:rPr>
          <w:rFonts w:ascii="Arial" w:hAnsi="Arial" w:cs="Arial"/>
          <w:b/>
          <w:sz w:val="21"/>
          <w:szCs w:val="21"/>
          <w:lang w:val="de-AT"/>
        </w:rPr>
        <w:t>Studienkriterien</w:t>
      </w:r>
      <w:r w:rsidRPr="006704F5">
        <w:rPr>
          <w:rFonts w:ascii="Arial" w:hAnsi="Arial" w:cs="Arial"/>
          <w:b/>
          <w:sz w:val="21"/>
          <w:szCs w:val="21"/>
          <w:lang w:val="de-AT"/>
        </w:rPr>
        <w:br/>
      </w:r>
      <w:r w:rsidRPr="006704F5">
        <w:rPr>
          <w:rFonts w:ascii="Arial" w:hAnsi="Arial" w:cs="Arial"/>
          <w:sz w:val="21"/>
          <w:szCs w:val="21"/>
          <w:lang w:val="de-AT"/>
        </w:rPr>
        <w:t>In der Studie erfasst sind die Herstellung von Gebinde, Verschluss, Etikette, Verkaufs- und Transportverpackung, die Abfüllung und das Waschen von Mehrweggebinden, die Auslieferung zum Lebensmitteleinzelhandel und der Rücktransport von Mehrweggebinden, sonstige Transporte wie Rohmaterialanlieferung, Gebinde und Verschlüsse zur Abfüllung, die separate Sammlung der Gebinde beziehungsweise die Sammlung gemeinsam mit dem Hausmüll sowie die stoffliche und energetische Verwertung.</w:t>
      </w:r>
    </w:p>
    <w:p w14:paraId="05204E1C" w14:textId="77777777" w:rsidR="006704F5" w:rsidRPr="006704F5" w:rsidRDefault="006704F5" w:rsidP="006704F5">
      <w:pPr>
        <w:spacing w:after="0" w:line="280" w:lineRule="exact"/>
        <w:rPr>
          <w:rFonts w:ascii="Arial" w:hAnsi="Arial" w:cs="Arial"/>
          <w:sz w:val="21"/>
          <w:szCs w:val="21"/>
          <w:lang w:val="de-AT"/>
        </w:rPr>
      </w:pPr>
    </w:p>
    <w:p w14:paraId="436145C3" w14:textId="77777777" w:rsidR="006704F5" w:rsidRDefault="006704F5" w:rsidP="006704F5">
      <w:pPr>
        <w:spacing w:after="0" w:line="280" w:lineRule="exact"/>
        <w:rPr>
          <w:rFonts w:ascii="Arial" w:hAnsi="Arial" w:cs="Arial"/>
          <w:sz w:val="21"/>
          <w:szCs w:val="21"/>
          <w:lang w:val="de-AT"/>
        </w:rPr>
      </w:pPr>
      <w:r w:rsidRPr="006704F5">
        <w:rPr>
          <w:rFonts w:ascii="Arial" w:hAnsi="Arial" w:cs="Arial"/>
          <w:sz w:val="21"/>
          <w:szCs w:val="21"/>
          <w:lang w:val="de-AT"/>
        </w:rPr>
        <w:lastRenderedPageBreak/>
        <w:t>Von der Studie nicht erfasst sind die Herstellung der Inhalte, Verluste bei Transport und Lagerung, Einkaufsfahrt zum Handel, Kühlprozesse zu Hause, Verlust durch beschädigte Verpackungen und mögliche Unterschiede in der Haltbarkeitsdauer zwischen den verschiedenen Verpackungssystemen.</w:t>
      </w:r>
    </w:p>
    <w:p w14:paraId="05BE2F85" w14:textId="77777777" w:rsidR="006704F5" w:rsidRPr="006704F5" w:rsidRDefault="006704F5" w:rsidP="006704F5">
      <w:pPr>
        <w:spacing w:after="0" w:line="280" w:lineRule="exact"/>
        <w:rPr>
          <w:rFonts w:ascii="Arial" w:hAnsi="Arial" w:cs="Arial"/>
          <w:sz w:val="21"/>
          <w:szCs w:val="21"/>
          <w:lang w:val="de-AT"/>
        </w:rPr>
      </w:pPr>
    </w:p>
    <w:p w14:paraId="6C31C772" w14:textId="77777777" w:rsidR="006704F5" w:rsidRPr="006704F5" w:rsidRDefault="006704F5" w:rsidP="006704F5">
      <w:pPr>
        <w:spacing w:after="0" w:line="280" w:lineRule="exact"/>
        <w:rPr>
          <w:rFonts w:ascii="Arial" w:hAnsi="Arial" w:cs="Arial"/>
          <w:sz w:val="21"/>
          <w:szCs w:val="21"/>
          <w:lang w:val="de-AT"/>
        </w:rPr>
      </w:pPr>
      <w:r w:rsidRPr="006704F5">
        <w:rPr>
          <w:rFonts w:ascii="Arial" w:hAnsi="Arial" w:cs="Arial"/>
          <w:sz w:val="21"/>
          <w:szCs w:val="21"/>
          <w:lang w:val="de-AT"/>
        </w:rPr>
        <w:t xml:space="preserve">Alle im österreichischen Lebensmitteleinzelhandel angebotenen Gebinde wurden von c7-consult eingekauft und Gebinde, Verschlüsse und Etiketten gewogen. Daten zu Verkaufs- und Transportverpackungen, Transportentfernungen, Energie- und Wasserverbrauch bei der Abfüllung stammen aus vertraulichen Informationen aus der Getränkewirtschaft und früheren Analysen von c7-consult. Die Umrechnung in Wirkungskategorien und Sachbilanzgrößen erfolgte mit Hilfe der Umweltdatenbank </w:t>
      </w:r>
      <w:proofErr w:type="spellStart"/>
      <w:r w:rsidRPr="006704F5">
        <w:rPr>
          <w:rFonts w:ascii="Arial" w:hAnsi="Arial" w:cs="Arial"/>
          <w:sz w:val="21"/>
          <w:szCs w:val="21"/>
          <w:lang w:val="de-AT"/>
        </w:rPr>
        <w:t>Ecoinvent</w:t>
      </w:r>
      <w:proofErr w:type="spellEnd"/>
      <w:r w:rsidRPr="006704F5">
        <w:rPr>
          <w:rFonts w:ascii="Arial" w:hAnsi="Arial" w:cs="Arial"/>
          <w:sz w:val="21"/>
          <w:szCs w:val="21"/>
          <w:lang w:val="de-AT"/>
        </w:rPr>
        <w:t xml:space="preserve"> 3.5. Kritische, ergebnisrelevante Parameter wie Umlaufzahl von Mehrweggebinden, Distributionsentfernung zum Lebensmitteleinzelhandel, Masse des Getränkeverbundkartons für Milch, Sekundärmaterialanteil bei Aluminiumdosen sowie die Sammel- und Verwertungsquote in Österreich wurden in der Sensitivitätsanalyse untersucht und bewertet. Das abschließende Peer Review durch Harald Pilz von to4to bestätigt die Ergebnisse der Ökobilanz.</w:t>
      </w:r>
    </w:p>
    <w:p w14:paraId="4CBD6137" w14:textId="77777777" w:rsidR="006704F5" w:rsidRPr="006704F5" w:rsidRDefault="006704F5" w:rsidP="006704F5">
      <w:pPr>
        <w:spacing w:after="0" w:line="280" w:lineRule="exact"/>
        <w:rPr>
          <w:rFonts w:ascii="Arial" w:hAnsi="Arial" w:cs="Arial"/>
          <w:sz w:val="21"/>
          <w:szCs w:val="21"/>
          <w:lang w:val="de-AT"/>
        </w:rPr>
      </w:pPr>
    </w:p>
    <w:p w14:paraId="18475E1D" w14:textId="77777777" w:rsidR="006704F5" w:rsidRPr="006704F5" w:rsidRDefault="006704F5" w:rsidP="006704F5">
      <w:pPr>
        <w:spacing w:after="0" w:line="280" w:lineRule="exact"/>
        <w:rPr>
          <w:rFonts w:ascii="Arial" w:hAnsi="Arial" w:cs="Arial"/>
          <w:b/>
          <w:sz w:val="21"/>
          <w:szCs w:val="21"/>
        </w:rPr>
      </w:pPr>
      <w:proofErr w:type="spellStart"/>
      <w:r w:rsidRPr="006704F5">
        <w:rPr>
          <w:rFonts w:ascii="Arial" w:hAnsi="Arial" w:cs="Arial"/>
          <w:b/>
          <w:sz w:val="21"/>
          <w:szCs w:val="21"/>
        </w:rPr>
        <w:t>Weiterführende</w:t>
      </w:r>
      <w:proofErr w:type="spellEnd"/>
      <w:r w:rsidRPr="006704F5">
        <w:rPr>
          <w:rFonts w:ascii="Arial" w:hAnsi="Arial" w:cs="Arial"/>
          <w:b/>
          <w:sz w:val="21"/>
          <w:szCs w:val="21"/>
        </w:rPr>
        <w:t xml:space="preserve"> </w:t>
      </w:r>
      <w:proofErr w:type="spellStart"/>
      <w:r w:rsidRPr="006704F5">
        <w:rPr>
          <w:rFonts w:ascii="Arial" w:hAnsi="Arial" w:cs="Arial"/>
          <w:b/>
          <w:sz w:val="21"/>
          <w:szCs w:val="21"/>
        </w:rPr>
        <w:t>Informationen</w:t>
      </w:r>
      <w:proofErr w:type="spellEnd"/>
      <w:r w:rsidRPr="006704F5">
        <w:rPr>
          <w:rFonts w:ascii="Arial" w:hAnsi="Arial" w:cs="Arial"/>
          <w:b/>
          <w:sz w:val="21"/>
          <w:szCs w:val="21"/>
        </w:rPr>
        <w:t>:</w:t>
      </w:r>
    </w:p>
    <w:p w14:paraId="04F23DEE" w14:textId="68298A18" w:rsidR="006704F5" w:rsidRPr="006704F5" w:rsidRDefault="006704F5" w:rsidP="00A96A13">
      <w:pPr>
        <w:pStyle w:val="Listenabsatz"/>
        <w:numPr>
          <w:ilvl w:val="0"/>
          <w:numId w:val="6"/>
        </w:numPr>
        <w:spacing w:after="0" w:line="280" w:lineRule="exact"/>
        <w:rPr>
          <w:rFonts w:ascii="Arial" w:hAnsi="Arial" w:cs="Arial"/>
          <w:sz w:val="21"/>
          <w:szCs w:val="21"/>
          <w:lang w:val="de-AT"/>
        </w:rPr>
      </w:pPr>
      <w:r w:rsidRPr="006704F5">
        <w:rPr>
          <w:rFonts w:ascii="Arial" w:hAnsi="Arial" w:cs="Arial"/>
          <w:sz w:val="21"/>
          <w:szCs w:val="21"/>
          <w:lang w:val="de-AT"/>
        </w:rPr>
        <w:t xml:space="preserve">Nachhaltigkeit bei ALPLA: </w:t>
      </w:r>
      <w:hyperlink r:id="rId8" w:history="1">
        <w:r w:rsidR="00A96A13" w:rsidRPr="00CE0AA0">
          <w:rPr>
            <w:rStyle w:val="Hyperlink"/>
            <w:rFonts w:ascii="Arial" w:hAnsi="Arial" w:cs="Arial"/>
            <w:sz w:val="21"/>
            <w:szCs w:val="21"/>
            <w:lang w:val="de-AT"/>
          </w:rPr>
          <w:t>https://sustainability.alpla.com/de</w:t>
        </w:r>
      </w:hyperlink>
      <w:r w:rsidR="00A96A13">
        <w:rPr>
          <w:rStyle w:val="Hyperlink"/>
          <w:rFonts w:ascii="Arial" w:hAnsi="Arial" w:cs="Arial"/>
          <w:sz w:val="21"/>
          <w:szCs w:val="21"/>
          <w:lang w:val="de-AT"/>
        </w:rPr>
        <w:t xml:space="preserve"> </w:t>
      </w:r>
    </w:p>
    <w:p w14:paraId="5C3E7A33" w14:textId="77777777" w:rsidR="006704F5" w:rsidRPr="006704F5" w:rsidRDefault="00B22E28" w:rsidP="006704F5">
      <w:pPr>
        <w:pStyle w:val="Listenabsatz"/>
        <w:numPr>
          <w:ilvl w:val="0"/>
          <w:numId w:val="6"/>
        </w:numPr>
        <w:spacing w:after="0" w:line="280" w:lineRule="exact"/>
        <w:rPr>
          <w:rFonts w:ascii="Arial" w:hAnsi="Arial" w:cs="Arial"/>
          <w:sz w:val="21"/>
          <w:szCs w:val="21"/>
          <w:lang w:val="de-AT"/>
        </w:rPr>
      </w:pPr>
      <w:r>
        <w:rPr>
          <w:rFonts w:ascii="Arial" w:hAnsi="Arial" w:cs="Arial"/>
          <w:sz w:val="21"/>
          <w:szCs w:val="21"/>
          <w:lang w:val="de-AT"/>
        </w:rPr>
        <w:t>W</w:t>
      </w:r>
      <w:r w:rsidR="006704F5" w:rsidRPr="006704F5">
        <w:rPr>
          <w:rFonts w:ascii="Arial" w:hAnsi="Arial" w:cs="Arial"/>
          <w:sz w:val="21"/>
          <w:szCs w:val="21"/>
          <w:lang w:val="de-AT"/>
        </w:rPr>
        <w:t xml:space="preserve">ebsite </w:t>
      </w:r>
      <w:r>
        <w:rPr>
          <w:rFonts w:ascii="Arial" w:hAnsi="Arial" w:cs="Arial"/>
          <w:sz w:val="21"/>
          <w:szCs w:val="21"/>
          <w:lang w:val="de-AT"/>
        </w:rPr>
        <w:t xml:space="preserve">des </w:t>
      </w:r>
      <w:r w:rsidR="006704F5" w:rsidRPr="006704F5">
        <w:rPr>
          <w:rFonts w:ascii="Arial" w:hAnsi="Arial" w:cs="Arial"/>
          <w:sz w:val="21"/>
          <w:szCs w:val="21"/>
          <w:lang w:val="de-AT"/>
        </w:rPr>
        <w:t>Studienautor</w:t>
      </w:r>
      <w:r>
        <w:rPr>
          <w:rFonts w:ascii="Arial" w:hAnsi="Arial" w:cs="Arial"/>
          <w:sz w:val="21"/>
          <w:szCs w:val="21"/>
          <w:lang w:val="de-AT"/>
        </w:rPr>
        <w:t>s</w:t>
      </w:r>
      <w:r w:rsidR="006704F5" w:rsidRPr="006704F5">
        <w:rPr>
          <w:rFonts w:ascii="Arial" w:hAnsi="Arial" w:cs="Arial"/>
          <w:sz w:val="21"/>
          <w:szCs w:val="21"/>
          <w:lang w:val="de-AT"/>
        </w:rPr>
        <w:t xml:space="preserve">: </w:t>
      </w:r>
      <w:hyperlink r:id="rId9" w:history="1">
        <w:r w:rsidR="006704F5" w:rsidRPr="006704F5">
          <w:rPr>
            <w:rStyle w:val="Hyperlink"/>
            <w:rFonts w:ascii="Arial" w:hAnsi="Arial" w:cs="Arial"/>
            <w:sz w:val="21"/>
            <w:szCs w:val="21"/>
            <w:lang w:val="de-AT"/>
          </w:rPr>
          <w:t>https://www.c7-consult.at/</w:t>
        </w:r>
      </w:hyperlink>
    </w:p>
    <w:p w14:paraId="63E2CCD8" w14:textId="77777777" w:rsidR="006704F5" w:rsidRPr="006704F5" w:rsidRDefault="00B22E28" w:rsidP="006704F5">
      <w:pPr>
        <w:pStyle w:val="Listenabsatz"/>
        <w:numPr>
          <w:ilvl w:val="0"/>
          <w:numId w:val="6"/>
        </w:numPr>
        <w:spacing w:after="0" w:line="280" w:lineRule="exact"/>
        <w:rPr>
          <w:rFonts w:ascii="Arial" w:hAnsi="Arial" w:cs="Arial"/>
          <w:sz w:val="21"/>
          <w:szCs w:val="21"/>
          <w:lang w:val="de-AT"/>
        </w:rPr>
      </w:pPr>
      <w:r>
        <w:rPr>
          <w:rFonts w:ascii="Arial" w:hAnsi="Arial" w:cs="Arial"/>
          <w:sz w:val="21"/>
          <w:szCs w:val="21"/>
          <w:lang w:val="de-AT"/>
        </w:rPr>
        <w:t>W</w:t>
      </w:r>
      <w:r w:rsidR="006704F5" w:rsidRPr="006704F5">
        <w:rPr>
          <w:rFonts w:ascii="Arial" w:hAnsi="Arial" w:cs="Arial"/>
          <w:sz w:val="21"/>
          <w:szCs w:val="21"/>
          <w:lang w:val="de-AT"/>
        </w:rPr>
        <w:t xml:space="preserve">ebsite </w:t>
      </w:r>
      <w:r>
        <w:rPr>
          <w:rFonts w:ascii="Arial" w:hAnsi="Arial" w:cs="Arial"/>
          <w:sz w:val="21"/>
          <w:szCs w:val="21"/>
          <w:lang w:val="de-AT"/>
        </w:rPr>
        <w:t xml:space="preserve">des </w:t>
      </w:r>
      <w:r w:rsidR="006704F5" w:rsidRPr="006704F5">
        <w:rPr>
          <w:rFonts w:ascii="Arial" w:hAnsi="Arial" w:cs="Arial"/>
          <w:sz w:val="21"/>
          <w:szCs w:val="21"/>
          <w:lang w:val="de-AT"/>
        </w:rPr>
        <w:t xml:space="preserve">Peer </w:t>
      </w:r>
      <w:proofErr w:type="spellStart"/>
      <w:r w:rsidR="006704F5" w:rsidRPr="006704F5">
        <w:rPr>
          <w:rFonts w:ascii="Arial" w:hAnsi="Arial" w:cs="Arial"/>
          <w:sz w:val="21"/>
          <w:szCs w:val="21"/>
          <w:lang w:val="de-AT"/>
        </w:rPr>
        <w:t>Reviewer</w:t>
      </w:r>
      <w:r>
        <w:rPr>
          <w:rFonts w:ascii="Arial" w:hAnsi="Arial" w:cs="Arial"/>
          <w:sz w:val="21"/>
          <w:szCs w:val="21"/>
          <w:lang w:val="de-AT"/>
        </w:rPr>
        <w:t>s</w:t>
      </w:r>
      <w:proofErr w:type="spellEnd"/>
      <w:r w:rsidR="006704F5" w:rsidRPr="006704F5">
        <w:rPr>
          <w:rFonts w:ascii="Arial" w:hAnsi="Arial" w:cs="Arial"/>
          <w:sz w:val="21"/>
          <w:szCs w:val="21"/>
          <w:lang w:val="de-AT"/>
        </w:rPr>
        <w:t xml:space="preserve">: </w:t>
      </w:r>
      <w:hyperlink r:id="rId10" w:history="1">
        <w:r w:rsidR="006704F5" w:rsidRPr="006704F5">
          <w:rPr>
            <w:rStyle w:val="Hyperlink"/>
            <w:rFonts w:ascii="Arial" w:hAnsi="Arial" w:cs="Arial"/>
            <w:sz w:val="21"/>
            <w:szCs w:val="21"/>
            <w:lang w:val="de-AT"/>
          </w:rPr>
          <w:t>http://www.to4to.at/</w:t>
        </w:r>
      </w:hyperlink>
    </w:p>
    <w:p w14:paraId="0ED95DE7" w14:textId="77777777" w:rsidR="006704F5" w:rsidRPr="006704F5" w:rsidRDefault="006704F5" w:rsidP="006704F5">
      <w:pPr>
        <w:spacing w:after="0" w:line="280" w:lineRule="exact"/>
        <w:rPr>
          <w:rFonts w:ascii="Arial" w:hAnsi="Arial" w:cs="Arial"/>
          <w:sz w:val="21"/>
          <w:szCs w:val="21"/>
          <w:lang w:val="de-AT"/>
        </w:rPr>
      </w:pPr>
    </w:p>
    <w:p w14:paraId="43F41BD1" w14:textId="77777777" w:rsidR="00F012E4" w:rsidRPr="00F012E4" w:rsidRDefault="00F012E4" w:rsidP="00F012E4">
      <w:pPr>
        <w:spacing w:after="0" w:line="280" w:lineRule="exact"/>
        <w:rPr>
          <w:rFonts w:ascii="Arial" w:hAnsi="Arial" w:cs="Arial"/>
          <w:sz w:val="21"/>
          <w:lang w:val="de-AT"/>
        </w:rPr>
      </w:pPr>
    </w:p>
    <w:p w14:paraId="06DC03E9" w14:textId="77777777" w:rsidR="00F012E4" w:rsidRDefault="00F012E4" w:rsidP="00F012E4">
      <w:pPr>
        <w:spacing w:after="0" w:line="280" w:lineRule="exact"/>
        <w:rPr>
          <w:rFonts w:ascii="Arial" w:hAnsi="Arial" w:cs="Arial"/>
          <w:sz w:val="21"/>
          <w:lang w:val="de-AT"/>
        </w:rPr>
      </w:pPr>
    </w:p>
    <w:p w14:paraId="418EB319" w14:textId="77777777" w:rsidR="00F012E4" w:rsidRPr="00F012E4" w:rsidRDefault="00F012E4" w:rsidP="001A5667">
      <w:pPr>
        <w:spacing w:after="0" w:line="280" w:lineRule="exact"/>
        <w:rPr>
          <w:rFonts w:ascii="Arial" w:hAnsi="Arial" w:cs="Arial"/>
          <w:b/>
          <w:bCs/>
          <w:sz w:val="21"/>
          <w:lang w:val="de-AT"/>
        </w:rPr>
      </w:pPr>
      <w:r w:rsidRPr="00F012E4">
        <w:rPr>
          <w:rFonts w:ascii="Arial" w:hAnsi="Arial" w:cs="Arial"/>
          <w:b/>
          <w:bCs/>
          <w:sz w:val="21"/>
          <w:lang w:val="de-AT"/>
        </w:rPr>
        <w:t>Über ALPLA</w:t>
      </w:r>
    </w:p>
    <w:p w14:paraId="1A799B6E" w14:textId="77777777" w:rsidR="00F012E4" w:rsidRPr="00F012E4" w:rsidRDefault="00F012E4" w:rsidP="00F012E4">
      <w:pPr>
        <w:spacing w:after="0" w:line="280" w:lineRule="exact"/>
        <w:rPr>
          <w:rFonts w:ascii="Arial" w:hAnsi="Arial" w:cs="Arial"/>
          <w:sz w:val="21"/>
          <w:lang w:val="de-AT"/>
        </w:rPr>
      </w:pPr>
      <w:r w:rsidRPr="00F012E4">
        <w:rPr>
          <w:rFonts w:ascii="Arial" w:hAnsi="Arial" w:cs="Arial"/>
          <w:sz w:val="21"/>
          <w:lang w:val="de-AT"/>
        </w:rPr>
        <w:t>ALPLA gehört zu den führenden Unternehmen für Kunststoffverpackungen. Rund 20.800 Mitarbeiterinnen und Mitarbeiter produzieren weltweit an 178 Standorten in 46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w:t>
      </w:r>
    </w:p>
    <w:p w14:paraId="464C7A2A" w14:textId="77777777" w:rsidR="00F012E4" w:rsidRDefault="00F012E4" w:rsidP="00F012E4">
      <w:pPr>
        <w:spacing w:after="0" w:line="280" w:lineRule="exact"/>
        <w:rPr>
          <w:rFonts w:ascii="Arial" w:hAnsi="Arial" w:cs="Arial"/>
          <w:sz w:val="21"/>
          <w:lang w:val="de-AT"/>
        </w:rPr>
      </w:pPr>
      <w:r w:rsidRPr="00F012E4">
        <w:rPr>
          <w:rFonts w:ascii="Arial" w:hAnsi="Arial" w:cs="Arial"/>
          <w:sz w:val="21"/>
          <w:lang w:val="de-AT"/>
        </w:rPr>
        <w:t xml:space="preserve">ALPLA betreibt eigene Recyclingwerke: PET Recycling Team mit je einem Standort in Österreich und in Polen sowie im Rahmen eines Joint Ventures in Mexiko. Eine Zusammenarbeit mit </w:t>
      </w:r>
      <w:proofErr w:type="spellStart"/>
      <w:r w:rsidRPr="00F012E4">
        <w:rPr>
          <w:rFonts w:ascii="Arial" w:hAnsi="Arial" w:cs="Arial"/>
          <w:sz w:val="21"/>
          <w:lang w:val="de-AT"/>
        </w:rPr>
        <w:t>Texplast</w:t>
      </w:r>
      <w:proofErr w:type="spellEnd"/>
      <w:r w:rsidRPr="00F012E4">
        <w:rPr>
          <w:rFonts w:ascii="Arial" w:hAnsi="Arial" w:cs="Arial"/>
          <w:sz w:val="21"/>
          <w:lang w:val="de-AT"/>
        </w:rPr>
        <w:t xml:space="preserve"> (Deutschland) im Bereich PET-Recycling besteht seit Juli 2018. </w:t>
      </w:r>
    </w:p>
    <w:p w14:paraId="7EF787BA" w14:textId="77777777" w:rsidR="00F012E4" w:rsidRDefault="00F012E4" w:rsidP="00F012E4">
      <w:pPr>
        <w:spacing w:after="0" w:line="280" w:lineRule="exact"/>
        <w:rPr>
          <w:rFonts w:ascii="Arial" w:hAnsi="Arial" w:cs="Arial"/>
          <w:sz w:val="21"/>
          <w:lang w:val="de-AT"/>
        </w:rPr>
      </w:pPr>
    </w:p>
    <w:p w14:paraId="791EEF0A" w14:textId="77777777" w:rsidR="006704F5" w:rsidRDefault="006704F5" w:rsidP="00F012E4">
      <w:pPr>
        <w:spacing w:after="0" w:line="280" w:lineRule="exact"/>
        <w:rPr>
          <w:rFonts w:ascii="Arial" w:hAnsi="Arial" w:cs="Arial"/>
          <w:sz w:val="21"/>
          <w:lang w:val="de-AT"/>
        </w:rPr>
      </w:pPr>
    </w:p>
    <w:p w14:paraId="32C5583B" w14:textId="77777777" w:rsidR="00545E17" w:rsidRDefault="00545E17" w:rsidP="00F012E4">
      <w:pPr>
        <w:spacing w:after="0" w:line="280" w:lineRule="exact"/>
        <w:rPr>
          <w:rFonts w:ascii="Arial" w:hAnsi="Arial" w:cs="Arial"/>
          <w:sz w:val="21"/>
          <w:lang w:val="de-AT"/>
        </w:rPr>
      </w:pPr>
    </w:p>
    <w:p w14:paraId="57D6A42D" w14:textId="77777777" w:rsidR="00545E17" w:rsidRPr="00CA3FFE" w:rsidRDefault="00545E17" w:rsidP="00F012E4">
      <w:pPr>
        <w:spacing w:after="0" w:line="280" w:lineRule="exact"/>
        <w:rPr>
          <w:rFonts w:ascii="Arial" w:hAnsi="Arial" w:cs="Arial"/>
          <w:b/>
          <w:bCs/>
          <w:sz w:val="21"/>
          <w:lang w:val="de-DE"/>
        </w:rPr>
      </w:pPr>
      <w:r w:rsidRPr="00CA3FFE">
        <w:rPr>
          <w:rFonts w:ascii="Arial" w:hAnsi="Arial" w:cs="Arial"/>
          <w:b/>
          <w:bCs/>
          <w:sz w:val="21"/>
          <w:lang w:val="de-DE"/>
        </w:rPr>
        <w:t xml:space="preserve">Bilder: </w:t>
      </w:r>
    </w:p>
    <w:p w14:paraId="397AA442" w14:textId="0F4126F3" w:rsidR="00733760" w:rsidRDefault="00733760" w:rsidP="00545E17">
      <w:pPr>
        <w:spacing w:after="0" w:line="280" w:lineRule="exact"/>
        <w:rPr>
          <w:rFonts w:ascii="Arial" w:hAnsi="Arial" w:cs="Arial"/>
          <w:b/>
          <w:bCs/>
          <w:sz w:val="21"/>
          <w:lang w:val="de-DE"/>
        </w:rPr>
      </w:pPr>
      <w:r>
        <w:rPr>
          <w:rFonts w:ascii="Arial" w:hAnsi="Arial" w:cs="Arial"/>
          <w:b/>
          <w:bCs/>
          <w:sz w:val="21"/>
          <w:lang w:val="de-DE"/>
        </w:rPr>
        <w:t xml:space="preserve">ALPLA-Studienpraesentation.jpg: </w:t>
      </w:r>
      <w:r w:rsidRPr="00733760">
        <w:rPr>
          <w:rFonts w:ascii="Arial" w:hAnsi="Arial" w:cs="Arial"/>
          <w:bCs/>
          <w:sz w:val="21"/>
          <w:lang w:val="de-DE"/>
        </w:rPr>
        <w:t>Die von ALPLA beauftragte Studie zur Ökobilanz unterschiedlicher Verpackungslösungen wurde am Mittwoch, den 10. April 2019 in Wien präsentiert.</w:t>
      </w:r>
    </w:p>
    <w:p w14:paraId="5B098E87" w14:textId="77777777" w:rsidR="00733760" w:rsidRDefault="00733760" w:rsidP="00545E17">
      <w:pPr>
        <w:spacing w:after="0" w:line="280" w:lineRule="exact"/>
        <w:rPr>
          <w:rFonts w:ascii="Arial" w:hAnsi="Arial" w:cs="Arial"/>
          <w:b/>
          <w:bCs/>
          <w:sz w:val="21"/>
          <w:lang w:val="de-DE"/>
        </w:rPr>
      </w:pPr>
    </w:p>
    <w:p w14:paraId="45C9144A" w14:textId="66183CE0" w:rsidR="00733760" w:rsidRDefault="00733760" w:rsidP="00545E17">
      <w:pPr>
        <w:spacing w:after="0" w:line="280" w:lineRule="exact"/>
        <w:rPr>
          <w:rFonts w:ascii="Arial" w:hAnsi="Arial" w:cs="Arial"/>
          <w:b/>
          <w:bCs/>
          <w:sz w:val="21"/>
          <w:lang w:val="de-DE"/>
        </w:rPr>
      </w:pPr>
      <w:r w:rsidRPr="00733760">
        <w:rPr>
          <w:rFonts w:ascii="Arial" w:hAnsi="Arial" w:cs="Arial"/>
          <w:b/>
          <w:bCs/>
          <w:sz w:val="21"/>
          <w:lang w:val="de-DE"/>
        </w:rPr>
        <w:lastRenderedPageBreak/>
        <w:t>ALPLA-Studienpraesentation-Hoffmann-Fehringer.jpg:</w:t>
      </w:r>
      <w:r>
        <w:rPr>
          <w:rFonts w:ascii="Arial" w:hAnsi="Arial" w:cs="Arial"/>
          <w:b/>
          <w:bCs/>
          <w:sz w:val="21"/>
          <w:lang w:val="de-DE"/>
        </w:rPr>
        <w:t xml:space="preserve"> </w:t>
      </w:r>
      <w:r w:rsidRPr="00733760">
        <w:rPr>
          <w:rFonts w:ascii="Arial" w:hAnsi="Arial" w:cs="Arial"/>
          <w:bCs/>
          <w:sz w:val="21"/>
          <w:lang w:val="de-DE"/>
        </w:rPr>
        <w:t>Dr. Christoph Hoffmann (ALPLA) und Studienautor Roland Fehringer (c7-consult) stellten gemeinsam die Studie zur Ökobilanz von Verpackungen vor.</w:t>
      </w:r>
    </w:p>
    <w:p w14:paraId="18ADB53A" w14:textId="77777777" w:rsidR="00733760" w:rsidRDefault="00733760" w:rsidP="00545E17">
      <w:pPr>
        <w:spacing w:after="0" w:line="280" w:lineRule="exact"/>
        <w:rPr>
          <w:rFonts w:ascii="Arial" w:hAnsi="Arial" w:cs="Arial"/>
          <w:b/>
          <w:bCs/>
          <w:sz w:val="21"/>
          <w:lang w:val="de-DE"/>
        </w:rPr>
      </w:pPr>
    </w:p>
    <w:p w14:paraId="280E9B54" w14:textId="77777777" w:rsidR="00C62B9F" w:rsidRDefault="00C62B9F" w:rsidP="00C62B9F">
      <w:pPr>
        <w:spacing w:after="0" w:line="280" w:lineRule="exact"/>
        <w:rPr>
          <w:rFonts w:ascii="Arial" w:hAnsi="Arial" w:cs="Arial"/>
          <w:sz w:val="21"/>
          <w:szCs w:val="21"/>
          <w:lang w:val="de-AT"/>
        </w:rPr>
      </w:pPr>
      <w:r w:rsidRPr="00733760">
        <w:rPr>
          <w:rFonts w:ascii="Arial" w:hAnsi="Arial" w:cs="Arial"/>
          <w:b/>
          <w:bCs/>
          <w:sz w:val="21"/>
          <w:lang w:val="de-DE"/>
        </w:rPr>
        <w:t>ALPLA-S</w:t>
      </w:r>
      <w:r>
        <w:rPr>
          <w:rFonts w:ascii="Arial" w:hAnsi="Arial" w:cs="Arial"/>
          <w:b/>
          <w:bCs/>
          <w:sz w:val="21"/>
          <w:lang w:val="de-DE"/>
        </w:rPr>
        <w:t xml:space="preserve">tudienpraesentation-Hoffmann.jpg: </w:t>
      </w:r>
      <w:r w:rsidRPr="006704F5">
        <w:rPr>
          <w:rFonts w:ascii="Arial" w:hAnsi="Arial" w:cs="Arial"/>
          <w:sz w:val="21"/>
          <w:szCs w:val="21"/>
          <w:lang w:val="de-AT"/>
        </w:rPr>
        <w:t>„Die aktuelle Diskussion wird oft sehr emotional geführt. Wir wollen mit dieser umfassenden Studie die Sachlage objektiv</w:t>
      </w:r>
      <w:r>
        <w:rPr>
          <w:rFonts w:ascii="Arial" w:hAnsi="Arial" w:cs="Arial"/>
          <w:sz w:val="21"/>
          <w:szCs w:val="21"/>
          <w:lang w:val="de-AT"/>
        </w:rPr>
        <w:t>er</w:t>
      </w:r>
      <w:r w:rsidRPr="006704F5">
        <w:rPr>
          <w:rFonts w:ascii="Arial" w:hAnsi="Arial" w:cs="Arial"/>
          <w:sz w:val="21"/>
          <w:szCs w:val="21"/>
          <w:lang w:val="de-AT"/>
        </w:rPr>
        <w:t xml:space="preserve"> darstellen“, erklärt</w:t>
      </w:r>
      <w:r>
        <w:rPr>
          <w:rFonts w:ascii="Arial" w:hAnsi="Arial" w:cs="Arial"/>
          <w:sz w:val="21"/>
          <w:szCs w:val="21"/>
          <w:lang w:val="de-AT"/>
        </w:rPr>
        <w:t>e</w:t>
      </w:r>
      <w:r w:rsidRPr="006704F5">
        <w:rPr>
          <w:rFonts w:ascii="Arial" w:hAnsi="Arial" w:cs="Arial"/>
          <w:sz w:val="21"/>
          <w:szCs w:val="21"/>
          <w:lang w:val="de-AT"/>
        </w:rPr>
        <w:t xml:space="preserve"> </w:t>
      </w:r>
      <w:r>
        <w:rPr>
          <w:rFonts w:ascii="Arial" w:hAnsi="Arial" w:cs="Arial"/>
          <w:sz w:val="21"/>
          <w:szCs w:val="21"/>
          <w:lang w:val="de-AT"/>
        </w:rPr>
        <w:t xml:space="preserve">Dr. </w:t>
      </w:r>
      <w:r w:rsidRPr="006704F5">
        <w:rPr>
          <w:rFonts w:ascii="Arial" w:hAnsi="Arial" w:cs="Arial"/>
          <w:sz w:val="21"/>
          <w:szCs w:val="21"/>
          <w:lang w:val="de-AT"/>
        </w:rPr>
        <w:t xml:space="preserve">Christoph Hoffmann, </w:t>
      </w:r>
      <w:proofErr w:type="spellStart"/>
      <w:r w:rsidRPr="006704F5">
        <w:rPr>
          <w:rFonts w:ascii="Arial" w:hAnsi="Arial" w:cs="Arial"/>
          <w:sz w:val="21"/>
          <w:szCs w:val="21"/>
          <w:lang w:val="de-AT"/>
        </w:rPr>
        <w:t>Director</w:t>
      </w:r>
      <w:proofErr w:type="spellEnd"/>
      <w:r w:rsidRPr="006704F5">
        <w:rPr>
          <w:rFonts w:ascii="Arial" w:hAnsi="Arial" w:cs="Arial"/>
          <w:sz w:val="21"/>
          <w:szCs w:val="21"/>
          <w:lang w:val="de-AT"/>
        </w:rPr>
        <w:t xml:space="preserve"> Corporate </w:t>
      </w:r>
      <w:proofErr w:type="spellStart"/>
      <w:r w:rsidRPr="006704F5">
        <w:rPr>
          <w:rFonts w:ascii="Arial" w:hAnsi="Arial" w:cs="Arial"/>
          <w:sz w:val="21"/>
          <w:szCs w:val="21"/>
          <w:lang w:val="de-AT"/>
        </w:rPr>
        <w:t>Strategy</w:t>
      </w:r>
      <w:proofErr w:type="spellEnd"/>
      <w:r w:rsidRPr="006704F5">
        <w:rPr>
          <w:rFonts w:ascii="Arial" w:hAnsi="Arial" w:cs="Arial"/>
          <w:sz w:val="21"/>
          <w:szCs w:val="21"/>
          <w:lang w:val="de-AT"/>
        </w:rPr>
        <w:t xml:space="preserve">, </w:t>
      </w:r>
      <w:proofErr w:type="spellStart"/>
      <w:r w:rsidRPr="006704F5">
        <w:rPr>
          <w:rFonts w:ascii="Arial" w:hAnsi="Arial" w:cs="Arial"/>
          <w:sz w:val="21"/>
          <w:szCs w:val="21"/>
          <w:lang w:val="de-AT"/>
        </w:rPr>
        <w:t>Sustainability</w:t>
      </w:r>
      <w:proofErr w:type="spellEnd"/>
      <w:r w:rsidRPr="006704F5">
        <w:rPr>
          <w:rFonts w:ascii="Arial" w:hAnsi="Arial" w:cs="Arial"/>
          <w:sz w:val="21"/>
          <w:szCs w:val="21"/>
          <w:lang w:val="de-AT"/>
        </w:rPr>
        <w:t xml:space="preserve"> &amp; </w:t>
      </w:r>
      <w:proofErr w:type="spellStart"/>
      <w:r w:rsidRPr="006704F5">
        <w:rPr>
          <w:rFonts w:ascii="Arial" w:hAnsi="Arial" w:cs="Arial"/>
          <w:sz w:val="21"/>
          <w:szCs w:val="21"/>
          <w:lang w:val="de-AT"/>
        </w:rPr>
        <w:t>Circular</w:t>
      </w:r>
      <w:proofErr w:type="spellEnd"/>
      <w:r w:rsidRPr="006704F5">
        <w:rPr>
          <w:rFonts w:ascii="Arial" w:hAnsi="Arial" w:cs="Arial"/>
          <w:sz w:val="21"/>
          <w:szCs w:val="21"/>
          <w:lang w:val="de-AT"/>
        </w:rPr>
        <w:t xml:space="preserve"> Economy bei ALPLA.</w:t>
      </w:r>
    </w:p>
    <w:p w14:paraId="5369AE45" w14:textId="77777777" w:rsidR="00C62B9F" w:rsidRPr="00733760" w:rsidRDefault="00C62B9F" w:rsidP="00C62B9F">
      <w:pPr>
        <w:spacing w:after="0" w:line="280" w:lineRule="exact"/>
        <w:rPr>
          <w:rFonts w:ascii="Arial" w:hAnsi="Arial" w:cs="Arial"/>
          <w:b/>
          <w:bCs/>
          <w:sz w:val="21"/>
          <w:lang w:val="de-DE"/>
        </w:rPr>
      </w:pPr>
    </w:p>
    <w:p w14:paraId="5B0E1FED" w14:textId="42FFB135" w:rsidR="00733760" w:rsidRDefault="00733760" w:rsidP="00545E17">
      <w:pPr>
        <w:spacing w:after="0" w:line="280" w:lineRule="exact"/>
        <w:rPr>
          <w:rFonts w:ascii="Arial" w:hAnsi="Arial" w:cs="Arial"/>
          <w:b/>
          <w:bCs/>
          <w:sz w:val="21"/>
          <w:lang w:val="de-DE"/>
        </w:rPr>
      </w:pPr>
      <w:r w:rsidRPr="00733760">
        <w:rPr>
          <w:rFonts w:ascii="Arial" w:hAnsi="Arial" w:cs="Arial"/>
          <w:b/>
          <w:bCs/>
          <w:sz w:val="21"/>
          <w:lang w:val="de-DE"/>
        </w:rPr>
        <w:t>ALPLA-St</w:t>
      </w:r>
      <w:r>
        <w:rPr>
          <w:rFonts w:ascii="Arial" w:hAnsi="Arial" w:cs="Arial"/>
          <w:b/>
          <w:bCs/>
          <w:sz w:val="21"/>
          <w:lang w:val="de-DE"/>
        </w:rPr>
        <w:t xml:space="preserve">udienpraesentation-Fehringer.jpg: </w:t>
      </w:r>
      <w:r w:rsidRPr="00733760">
        <w:rPr>
          <w:rFonts w:ascii="Arial" w:hAnsi="Arial" w:cs="Arial"/>
          <w:bCs/>
          <w:sz w:val="21"/>
          <w:lang w:val="de-DE"/>
        </w:rPr>
        <w:t>Roland Fehringer (c7-consult) erläutert die Ergebnisse der von ALPLA beauftragten Ökobilanz-Studie.</w:t>
      </w:r>
    </w:p>
    <w:p w14:paraId="2A47D894" w14:textId="77777777" w:rsidR="00733760" w:rsidRDefault="00733760" w:rsidP="00545E17">
      <w:pPr>
        <w:spacing w:after="0" w:line="280" w:lineRule="exact"/>
        <w:rPr>
          <w:rFonts w:ascii="Arial" w:hAnsi="Arial" w:cs="Arial"/>
          <w:b/>
          <w:bCs/>
          <w:sz w:val="21"/>
          <w:lang w:val="de-DE"/>
        </w:rPr>
      </w:pPr>
    </w:p>
    <w:p w14:paraId="6BD04D2B" w14:textId="26A7BF1A" w:rsidR="00E24980" w:rsidRPr="00183413" w:rsidRDefault="00DC3646" w:rsidP="00545E17">
      <w:pPr>
        <w:spacing w:after="0" w:line="280" w:lineRule="exact"/>
        <w:rPr>
          <w:rFonts w:ascii="Arial" w:hAnsi="Arial" w:cs="Arial"/>
          <w:iCs/>
          <w:sz w:val="21"/>
          <w:szCs w:val="21"/>
          <w:lang w:val="de-AT"/>
        </w:rPr>
      </w:pPr>
      <w:r w:rsidRPr="009C59E0">
        <w:rPr>
          <w:rFonts w:ascii="Arial" w:hAnsi="Arial" w:cs="Arial"/>
          <w:b/>
          <w:bCs/>
          <w:sz w:val="21"/>
          <w:lang w:val="de-AT"/>
        </w:rPr>
        <w:t>Recycling.jpg:</w:t>
      </w:r>
      <w:r>
        <w:rPr>
          <w:rFonts w:ascii="Arial" w:hAnsi="Arial" w:cs="Arial"/>
          <w:sz w:val="21"/>
          <w:lang w:val="de-AT"/>
        </w:rPr>
        <w:t xml:space="preserve"> </w:t>
      </w:r>
      <w:r w:rsidRPr="009C59E0">
        <w:rPr>
          <w:rFonts w:ascii="Arial" w:hAnsi="Arial" w:cs="Arial"/>
          <w:iCs/>
          <w:sz w:val="21"/>
          <w:szCs w:val="21"/>
          <w:lang w:val="de-AT"/>
        </w:rPr>
        <w:t>c7-consult hat für den österreichischen Markt typische Verpackungen verschiedener Produkte hinsichtlich ihrer Umweltauswirkungen untersucht. Auftraggeber ist ALPLA. Der weltweit tätige Spezialist für Verpackungslösungen mit Sitz in Vorarlberg will damit zur Versachlichung der öffentlichen Diskussion beitragen. Die Studie belegt den positiven Beitrag von Recycling auf die Ökobilanz.</w:t>
      </w:r>
      <w:r w:rsidR="00CA3FFE" w:rsidRPr="00CA3FFE">
        <w:rPr>
          <w:rFonts w:ascii="Arial" w:hAnsi="Arial" w:cs="Arial"/>
          <w:sz w:val="21"/>
          <w:lang w:val="de-AT"/>
        </w:rPr>
        <w:t xml:space="preserve"> </w:t>
      </w:r>
      <w:r w:rsidR="00CA3FFE">
        <w:rPr>
          <w:rFonts w:ascii="Arial" w:hAnsi="Arial" w:cs="Arial"/>
          <w:sz w:val="21"/>
          <w:lang w:val="de-AT"/>
        </w:rPr>
        <w:t>(</w:t>
      </w:r>
      <w:r w:rsidR="00CA3FFE">
        <w:rPr>
          <w:rFonts w:ascii="Arial" w:hAnsi="Arial" w:cs="Arial"/>
          <w:sz w:val="21"/>
          <w:lang w:val="de-AT"/>
        </w:rPr>
        <w:t>Copyright: ALPLA</w:t>
      </w:r>
      <w:r w:rsidR="00CA3FFE">
        <w:rPr>
          <w:rFonts w:ascii="Arial" w:hAnsi="Arial" w:cs="Arial"/>
          <w:sz w:val="21"/>
          <w:lang w:val="de-AT"/>
        </w:rPr>
        <w:t>)</w:t>
      </w:r>
    </w:p>
    <w:p w14:paraId="312D6594" w14:textId="77777777" w:rsidR="00E24980" w:rsidRDefault="00E24980" w:rsidP="00545E17">
      <w:pPr>
        <w:spacing w:after="0" w:line="280" w:lineRule="exact"/>
        <w:rPr>
          <w:rFonts w:ascii="Arial" w:hAnsi="Arial" w:cs="Arial"/>
          <w:sz w:val="21"/>
          <w:lang w:val="de-AT"/>
        </w:rPr>
      </w:pPr>
    </w:p>
    <w:p w14:paraId="0C5B13FA" w14:textId="77777777" w:rsidR="00CA3FFE" w:rsidRDefault="00CA3FFE" w:rsidP="004812C7">
      <w:pPr>
        <w:spacing w:after="0" w:line="280" w:lineRule="exact"/>
        <w:rPr>
          <w:rFonts w:ascii="Arial" w:hAnsi="Arial" w:cs="Arial"/>
          <w:sz w:val="21"/>
          <w:lang w:val="de-AT"/>
        </w:rPr>
      </w:pPr>
    </w:p>
    <w:p w14:paraId="359EBB74" w14:textId="7B8FBCE9" w:rsidR="004812C7" w:rsidRDefault="00CA3FFE" w:rsidP="004812C7">
      <w:pPr>
        <w:spacing w:after="0" w:line="280" w:lineRule="exact"/>
        <w:rPr>
          <w:rFonts w:ascii="Arial" w:hAnsi="Arial" w:cs="Arial"/>
          <w:sz w:val="21"/>
          <w:lang w:val="de-AT"/>
        </w:rPr>
      </w:pPr>
      <w:r>
        <w:rPr>
          <w:rFonts w:ascii="Arial" w:hAnsi="Arial" w:cs="Arial"/>
          <w:sz w:val="21"/>
          <w:lang w:val="de-AT"/>
        </w:rPr>
        <w:t>Copyright,</w:t>
      </w:r>
      <w:r w:rsidR="00910BD1">
        <w:rPr>
          <w:rFonts w:ascii="Arial" w:hAnsi="Arial" w:cs="Arial"/>
          <w:sz w:val="21"/>
          <w:lang w:val="de-AT"/>
        </w:rPr>
        <w:t xml:space="preserve"> sofern nicht anders angegeben:</w:t>
      </w:r>
      <w:r>
        <w:rPr>
          <w:rFonts w:ascii="Arial" w:hAnsi="Arial" w:cs="Arial"/>
          <w:bCs/>
          <w:sz w:val="21"/>
          <w:lang w:val="de-DE"/>
        </w:rPr>
        <w:t xml:space="preserve"> APA-Fotoservice/</w:t>
      </w:r>
      <w:proofErr w:type="spellStart"/>
      <w:r>
        <w:rPr>
          <w:rFonts w:ascii="Arial" w:hAnsi="Arial" w:cs="Arial"/>
          <w:bCs/>
          <w:sz w:val="21"/>
          <w:lang w:val="de-DE"/>
        </w:rPr>
        <w:t>Rastegar</w:t>
      </w:r>
      <w:proofErr w:type="spellEnd"/>
      <w:r w:rsidR="00910BD1">
        <w:rPr>
          <w:rFonts w:ascii="Arial" w:hAnsi="Arial" w:cs="Arial"/>
          <w:bCs/>
          <w:sz w:val="21"/>
          <w:lang w:val="de-DE"/>
        </w:rPr>
        <w:t xml:space="preserve">. </w:t>
      </w:r>
      <w:r w:rsidR="004812C7" w:rsidRPr="008C0DC5">
        <w:rPr>
          <w:rFonts w:ascii="Arial" w:hAnsi="Arial" w:cs="Arial"/>
          <w:sz w:val="21"/>
          <w:lang w:val="de-AT"/>
        </w:rPr>
        <w:t xml:space="preserve">Abdruck honorarfrei zur Berichterstattung über </w:t>
      </w:r>
      <w:r w:rsidR="006704F5">
        <w:rPr>
          <w:rFonts w:ascii="Arial" w:hAnsi="Arial" w:cs="Arial"/>
          <w:sz w:val="21"/>
          <w:lang w:val="de-AT"/>
        </w:rPr>
        <w:t>ALPLA</w:t>
      </w:r>
      <w:r w:rsidR="004812C7" w:rsidRPr="008C0DC5">
        <w:rPr>
          <w:rFonts w:ascii="Arial" w:hAnsi="Arial" w:cs="Arial"/>
          <w:sz w:val="21"/>
          <w:lang w:val="de-AT"/>
        </w:rPr>
        <w:t>. Angabe des Bildnachweises ist verpflichtend.</w:t>
      </w:r>
    </w:p>
    <w:p w14:paraId="258A1F11" w14:textId="77777777" w:rsidR="004812C7" w:rsidRDefault="004812C7" w:rsidP="004812C7">
      <w:pPr>
        <w:spacing w:after="0" w:line="280" w:lineRule="exact"/>
        <w:rPr>
          <w:rFonts w:ascii="Arial" w:hAnsi="Arial" w:cs="Arial"/>
          <w:sz w:val="21"/>
          <w:lang w:val="de-AT"/>
        </w:rPr>
      </w:pPr>
      <w:bookmarkStart w:id="0" w:name="_GoBack"/>
      <w:bookmarkEnd w:id="0"/>
    </w:p>
    <w:p w14:paraId="3ED6A56B" w14:textId="77777777" w:rsidR="00545E17" w:rsidRDefault="00545E17" w:rsidP="00545E17">
      <w:pPr>
        <w:spacing w:after="0" w:line="280" w:lineRule="exact"/>
        <w:rPr>
          <w:rFonts w:ascii="Arial" w:hAnsi="Arial" w:cs="Arial"/>
          <w:sz w:val="21"/>
          <w:lang w:val="de-AT"/>
        </w:rPr>
      </w:pPr>
    </w:p>
    <w:p w14:paraId="4B94D655" w14:textId="77777777" w:rsidR="00F012E4" w:rsidRPr="00F012E4" w:rsidRDefault="00F012E4" w:rsidP="00F012E4">
      <w:pPr>
        <w:spacing w:after="0" w:line="280" w:lineRule="exact"/>
        <w:rPr>
          <w:rFonts w:ascii="Arial" w:hAnsi="Arial" w:cs="Arial"/>
          <w:sz w:val="21"/>
          <w:lang w:val="de-AT"/>
        </w:rPr>
      </w:pPr>
    </w:p>
    <w:p w14:paraId="27EF5A44" w14:textId="77777777" w:rsidR="00F012E4" w:rsidRPr="00F012E4" w:rsidRDefault="00F012E4" w:rsidP="00F012E4">
      <w:pPr>
        <w:spacing w:after="0" w:line="280" w:lineRule="exact"/>
        <w:rPr>
          <w:rFonts w:ascii="Arial" w:hAnsi="Arial" w:cs="Arial"/>
          <w:b/>
          <w:bCs/>
          <w:sz w:val="21"/>
          <w:lang w:val="de-AT"/>
        </w:rPr>
      </w:pPr>
      <w:r w:rsidRPr="00F012E4">
        <w:rPr>
          <w:rFonts w:ascii="Arial" w:hAnsi="Arial" w:cs="Arial"/>
          <w:b/>
          <w:bCs/>
          <w:sz w:val="21"/>
          <w:lang w:val="de-AT"/>
        </w:rPr>
        <w:t>Rückfragehinweis für die Redaktionen:</w:t>
      </w:r>
    </w:p>
    <w:p w14:paraId="24669EF3" w14:textId="77777777" w:rsidR="00F012E4" w:rsidRPr="00E24980" w:rsidRDefault="00F012E4" w:rsidP="00F012E4">
      <w:pPr>
        <w:spacing w:after="0" w:line="280" w:lineRule="exact"/>
        <w:rPr>
          <w:rFonts w:ascii="Arial" w:hAnsi="Arial" w:cs="Arial"/>
          <w:sz w:val="21"/>
          <w:lang w:val="de-AT"/>
        </w:rPr>
      </w:pPr>
      <w:r w:rsidRPr="00E24980">
        <w:rPr>
          <w:rFonts w:ascii="Arial" w:hAnsi="Arial" w:cs="Arial"/>
          <w:sz w:val="21"/>
          <w:lang w:val="de-AT"/>
        </w:rPr>
        <w:t>ALPLA, Alexandra Dittrich (Corporate Communications),</w:t>
      </w:r>
      <w:r w:rsidR="006704F5" w:rsidRPr="00E24980">
        <w:rPr>
          <w:rFonts w:ascii="Arial" w:hAnsi="Arial" w:cs="Arial"/>
          <w:sz w:val="21"/>
          <w:lang w:val="de-AT"/>
        </w:rPr>
        <w:t xml:space="preserve"> </w:t>
      </w:r>
      <w:r w:rsidRPr="00E24980">
        <w:rPr>
          <w:rFonts w:ascii="Arial" w:hAnsi="Arial" w:cs="Arial"/>
          <w:sz w:val="21"/>
          <w:lang w:val="de-AT"/>
        </w:rPr>
        <w:t xml:space="preserve">alexandra.dittrich@alpla.com, +43 (0)5574 602-1083 </w:t>
      </w:r>
    </w:p>
    <w:p w14:paraId="0FEC8541" w14:textId="77777777" w:rsidR="00FC048C" w:rsidRDefault="006704F5" w:rsidP="00536AC5">
      <w:pPr>
        <w:spacing w:after="0" w:line="280" w:lineRule="exact"/>
        <w:rPr>
          <w:rFonts w:ascii="Arial" w:hAnsi="Arial" w:cs="Arial"/>
          <w:noProof/>
          <w:sz w:val="21"/>
          <w:lang w:val="de-AT"/>
        </w:rPr>
      </w:pPr>
      <w:r w:rsidRPr="006704F5">
        <w:rPr>
          <w:rFonts w:ascii="Arial" w:hAnsi="Arial" w:cs="Arial"/>
          <w:noProof/>
          <w:sz w:val="21"/>
          <w:lang w:val="de-AT"/>
        </w:rPr>
        <w:t xml:space="preserve">Pzwei. Pressearbeit, Werner F. Sommer, </w:t>
      </w:r>
      <w:r>
        <w:rPr>
          <w:rFonts w:ascii="Arial" w:hAnsi="Arial" w:cs="Arial"/>
          <w:noProof/>
          <w:sz w:val="21"/>
          <w:lang w:val="de-AT"/>
        </w:rPr>
        <w:t>werner.sommer@pzwei.at, +43 (0)699 1025 4817</w:t>
      </w:r>
    </w:p>
    <w:p w14:paraId="7FC0D232" w14:textId="77777777" w:rsidR="006704F5" w:rsidRDefault="006704F5" w:rsidP="00536AC5">
      <w:pPr>
        <w:spacing w:after="0" w:line="280" w:lineRule="exact"/>
        <w:rPr>
          <w:rFonts w:ascii="Arial" w:hAnsi="Arial" w:cs="Arial"/>
          <w:noProof/>
          <w:sz w:val="21"/>
          <w:lang w:val="de-AT"/>
        </w:rPr>
      </w:pPr>
    </w:p>
    <w:p w14:paraId="234CC239" w14:textId="77777777" w:rsidR="006704F5" w:rsidRDefault="006704F5" w:rsidP="00536AC5">
      <w:pPr>
        <w:spacing w:after="0" w:line="280" w:lineRule="exact"/>
        <w:rPr>
          <w:rFonts w:ascii="Arial" w:hAnsi="Arial" w:cs="Arial"/>
          <w:noProof/>
          <w:sz w:val="21"/>
          <w:lang w:val="de-AT"/>
        </w:rPr>
      </w:pPr>
    </w:p>
    <w:p w14:paraId="52C3DA80" w14:textId="77777777" w:rsidR="006704F5" w:rsidRDefault="006704F5" w:rsidP="00536AC5">
      <w:pPr>
        <w:spacing w:after="0" w:line="280" w:lineRule="exact"/>
        <w:rPr>
          <w:rFonts w:ascii="Arial" w:hAnsi="Arial" w:cs="Arial"/>
          <w:noProof/>
          <w:sz w:val="21"/>
          <w:lang w:val="de-AT"/>
        </w:rPr>
      </w:pPr>
    </w:p>
    <w:p w14:paraId="3EA23984" w14:textId="77777777" w:rsidR="006704F5" w:rsidRDefault="006704F5" w:rsidP="001A5667">
      <w:pPr>
        <w:pageBreakBefore/>
        <w:spacing w:after="0" w:line="280" w:lineRule="exact"/>
        <w:rPr>
          <w:rFonts w:ascii="Arial" w:hAnsi="Arial" w:cs="Arial"/>
          <w:b/>
          <w:noProof/>
          <w:sz w:val="21"/>
          <w:lang w:val="de-AT"/>
        </w:rPr>
      </w:pPr>
      <w:r w:rsidRPr="006704F5">
        <w:rPr>
          <w:rFonts w:ascii="Arial" w:hAnsi="Arial" w:cs="Arial"/>
          <w:b/>
          <w:noProof/>
          <w:sz w:val="21"/>
          <w:lang w:val="de-AT"/>
        </w:rPr>
        <w:lastRenderedPageBreak/>
        <w:t>Anhang</w:t>
      </w:r>
    </w:p>
    <w:p w14:paraId="70854EB2" w14:textId="77777777" w:rsidR="006704F5" w:rsidRPr="006704F5" w:rsidRDefault="006704F5" w:rsidP="00536AC5">
      <w:pPr>
        <w:spacing w:after="0" w:line="280" w:lineRule="exact"/>
        <w:rPr>
          <w:rFonts w:ascii="Arial" w:hAnsi="Arial" w:cs="Arial"/>
          <w:b/>
          <w:noProof/>
          <w:sz w:val="21"/>
          <w:lang w:val="de-AT"/>
        </w:rPr>
      </w:pPr>
    </w:p>
    <w:p w14:paraId="45290963" w14:textId="77777777" w:rsidR="006704F5" w:rsidRPr="00E24980" w:rsidRDefault="006704F5" w:rsidP="006704F5">
      <w:pPr>
        <w:spacing w:after="0" w:line="280" w:lineRule="exact"/>
        <w:rPr>
          <w:rFonts w:ascii="Arial" w:hAnsi="Arial" w:cs="Arial"/>
          <w:sz w:val="21"/>
          <w:szCs w:val="21"/>
          <w:lang w:val="de-AT"/>
        </w:rPr>
      </w:pPr>
      <w:r w:rsidRPr="00E24980">
        <w:rPr>
          <w:rFonts w:ascii="Arial" w:hAnsi="Arial" w:cs="Arial"/>
          <w:sz w:val="21"/>
          <w:szCs w:val="21"/>
          <w:lang w:val="de-AT"/>
        </w:rPr>
        <w:t>Untersuchte Produktkategorien und Verpackungsvarianten:</w:t>
      </w:r>
    </w:p>
    <w:p w14:paraId="5259E538" w14:textId="77777777" w:rsidR="006704F5" w:rsidRPr="006704F5" w:rsidRDefault="006704F5" w:rsidP="006704F5">
      <w:pPr>
        <w:pStyle w:val="Listenabsatz"/>
        <w:numPr>
          <w:ilvl w:val="0"/>
          <w:numId w:val="2"/>
        </w:numPr>
        <w:spacing w:after="0" w:line="280" w:lineRule="exact"/>
        <w:rPr>
          <w:rFonts w:ascii="Arial" w:hAnsi="Arial" w:cs="Arial"/>
          <w:sz w:val="21"/>
          <w:szCs w:val="21"/>
          <w:lang w:val="de-AT"/>
        </w:rPr>
      </w:pPr>
      <w:r w:rsidRPr="006704F5">
        <w:rPr>
          <w:rFonts w:ascii="Arial" w:hAnsi="Arial" w:cs="Arial"/>
          <w:sz w:val="21"/>
          <w:szCs w:val="21"/>
          <w:lang w:val="de-AT"/>
        </w:rPr>
        <w:t xml:space="preserve">Für alle Produkte: PET Einweg, PET Einweg mit 50 % </w:t>
      </w:r>
      <w:proofErr w:type="spellStart"/>
      <w:r w:rsidRPr="006704F5">
        <w:rPr>
          <w:rFonts w:ascii="Arial" w:hAnsi="Arial" w:cs="Arial"/>
          <w:sz w:val="21"/>
          <w:szCs w:val="21"/>
          <w:lang w:val="de-AT"/>
        </w:rPr>
        <w:t>Rezyklat</w:t>
      </w:r>
      <w:proofErr w:type="spellEnd"/>
      <w:r w:rsidRPr="006704F5">
        <w:rPr>
          <w:rFonts w:ascii="Arial" w:hAnsi="Arial" w:cs="Arial"/>
          <w:sz w:val="21"/>
          <w:szCs w:val="21"/>
          <w:lang w:val="de-AT"/>
        </w:rPr>
        <w:t xml:space="preserve">, PET Einweg aus 100 % </w:t>
      </w:r>
      <w:proofErr w:type="spellStart"/>
      <w:r w:rsidRPr="006704F5">
        <w:rPr>
          <w:rFonts w:ascii="Arial" w:hAnsi="Arial" w:cs="Arial"/>
          <w:sz w:val="21"/>
          <w:szCs w:val="21"/>
          <w:lang w:val="de-AT"/>
        </w:rPr>
        <w:t>Rezyklat</w:t>
      </w:r>
      <w:proofErr w:type="spellEnd"/>
    </w:p>
    <w:p w14:paraId="5DBB6F68" w14:textId="77777777" w:rsidR="006704F5" w:rsidRPr="006704F5" w:rsidRDefault="006704F5" w:rsidP="006704F5">
      <w:pPr>
        <w:pStyle w:val="Listenabsatz"/>
        <w:numPr>
          <w:ilvl w:val="0"/>
          <w:numId w:val="2"/>
        </w:numPr>
        <w:spacing w:after="0" w:line="280" w:lineRule="exact"/>
        <w:rPr>
          <w:rFonts w:ascii="Arial" w:hAnsi="Arial" w:cs="Arial"/>
          <w:sz w:val="21"/>
          <w:szCs w:val="21"/>
          <w:lang w:val="de-AT"/>
        </w:rPr>
      </w:pPr>
      <w:r w:rsidRPr="006704F5">
        <w:rPr>
          <w:rFonts w:ascii="Arial" w:hAnsi="Arial" w:cs="Arial"/>
          <w:sz w:val="21"/>
          <w:szCs w:val="21"/>
          <w:lang w:val="de-AT"/>
        </w:rPr>
        <w:t xml:space="preserve">Wasser (1,0 Liter): PET </w:t>
      </w:r>
      <w:proofErr w:type="spellStart"/>
      <w:r w:rsidRPr="006704F5">
        <w:rPr>
          <w:rFonts w:ascii="Arial" w:hAnsi="Arial" w:cs="Arial"/>
          <w:sz w:val="21"/>
          <w:szCs w:val="21"/>
          <w:lang w:val="de-AT"/>
        </w:rPr>
        <w:t>Mehrweg</w:t>
      </w:r>
      <w:proofErr w:type="spellEnd"/>
      <w:r w:rsidRPr="006704F5">
        <w:rPr>
          <w:rFonts w:ascii="Arial" w:hAnsi="Arial" w:cs="Arial"/>
          <w:sz w:val="21"/>
          <w:szCs w:val="21"/>
          <w:lang w:val="de-AT"/>
        </w:rPr>
        <w:t xml:space="preserve">, PET </w:t>
      </w:r>
      <w:proofErr w:type="spellStart"/>
      <w:r w:rsidRPr="006704F5">
        <w:rPr>
          <w:rFonts w:ascii="Arial" w:hAnsi="Arial" w:cs="Arial"/>
          <w:sz w:val="21"/>
          <w:szCs w:val="21"/>
          <w:lang w:val="de-AT"/>
        </w:rPr>
        <w:t>Mehrweg</w:t>
      </w:r>
      <w:proofErr w:type="spellEnd"/>
      <w:r w:rsidRPr="006704F5">
        <w:rPr>
          <w:rFonts w:ascii="Arial" w:hAnsi="Arial" w:cs="Arial"/>
          <w:sz w:val="21"/>
          <w:szCs w:val="21"/>
          <w:lang w:val="de-AT"/>
        </w:rPr>
        <w:t xml:space="preserve"> mit 50 % </w:t>
      </w:r>
      <w:proofErr w:type="spellStart"/>
      <w:r w:rsidRPr="006704F5">
        <w:rPr>
          <w:rFonts w:ascii="Arial" w:hAnsi="Arial" w:cs="Arial"/>
          <w:sz w:val="21"/>
          <w:szCs w:val="21"/>
          <w:lang w:val="de-AT"/>
        </w:rPr>
        <w:t>Rezyklat</w:t>
      </w:r>
      <w:proofErr w:type="spellEnd"/>
      <w:r w:rsidRPr="006704F5">
        <w:rPr>
          <w:rFonts w:ascii="Arial" w:hAnsi="Arial" w:cs="Arial"/>
          <w:sz w:val="21"/>
          <w:szCs w:val="21"/>
          <w:lang w:val="de-AT"/>
        </w:rPr>
        <w:t xml:space="preserve">, PET </w:t>
      </w:r>
      <w:proofErr w:type="spellStart"/>
      <w:r w:rsidRPr="006704F5">
        <w:rPr>
          <w:rFonts w:ascii="Arial" w:hAnsi="Arial" w:cs="Arial"/>
          <w:sz w:val="21"/>
          <w:szCs w:val="21"/>
          <w:lang w:val="de-AT"/>
        </w:rPr>
        <w:t>Mehrweg</w:t>
      </w:r>
      <w:proofErr w:type="spellEnd"/>
      <w:r w:rsidRPr="006704F5">
        <w:rPr>
          <w:rFonts w:ascii="Arial" w:hAnsi="Arial" w:cs="Arial"/>
          <w:sz w:val="21"/>
          <w:szCs w:val="21"/>
          <w:lang w:val="de-AT"/>
        </w:rPr>
        <w:t xml:space="preserve"> aus 100 % </w:t>
      </w:r>
      <w:proofErr w:type="spellStart"/>
      <w:r w:rsidRPr="006704F5">
        <w:rPr>
          <w:rFonts w:ascii="Arial" w:hAnsi="Arial" w:cs="Arial"/>
          <w:sz w:val="21"/>
          <w:szCs w:val="21"/>
          <w:lang w:val="de-AT"/>
        </w:rPr>
        <w:t>Rezyklat</w:t>
      </w:r>
      <w:proofErr w:type="spellEnd"/>
      <w:r w:rsidRPr="006704F5">
        <w:rPr>
          <w:rFonts w:ascii="Arial" w:hAnsi="Arial" w:cs="Arial"/>
          <w:sz w:val="21"/>
          <w:szCs w:val="21"/>
          <w:lang w:val="de-AT"/>
        </w:rPr>
        <w:t xml:space="preserve">, Glas Einweg, Glas </w:t>
      </w:r>
      <w:proofErr w:type="spellStart"/>
      <w:r w:rsidRPr="006704F5">
        <w:rPr>
          <w:rFonts w:ascii="Arial" w:hAnsi="Arial" w:cs="Arial"/>
          <w:sz w:val="21"/>
          <w:szCs w:val="21"/>
          <w:lang w:val="de-AT"/>
        </w:rPr>
        <w:t>Mehrweg</w:t>
      </w:r>
      <w:proofErr w:type="spellEnd"/>
    </w:p>
    <w:p w14:paraId="7AADCF5B" w14:textId="77777777" w:rsidR="006704F5" w:rsidRPr="006704F5" w:rsidRDefault="006704F5" w:rsidP="006704F5">
      <w:pPr>
        <w:pStyle w:val="Listenabsatz"/>
        <w:numPr>
          <w:ilvl w:val="0"/>
          <w:numId w:val="2"/>
        </w:numPr>
        <w:spacing w:after="0" w:line="280" w:lineRule="exact"/>
        <w:rPr>
          <w:rFonts w:ascii="Arial" w:hAnsi="Arial" w:cs="Arial"/>
          <w:sz w:val="21"/>
          <w:szCs w:val="21"/>
          <w:lang w:val="de-AT"/>
        </w:rPr>
      </w:pPr>
      <w:r w:rsidRPr="006704F5">
        <w:rPr>
          <w:rFonts w:ascii="Arial" w:hAnsi="Arial" w:cs="Arial"/>
          <w:sz w:val="21"/>
          <w:szCs w:val="21"/>
          <w:lang w:val="de-AT"/>
        </w:rPr>
        <w:t xml:space="preserve">Milch (1,0 Liter): HDPE, HDPE mit 50 % </w:t>
      </w:r>
      <w:proofErr w:type="spellStart"/>
      <w:r w:rsidRPr="006704F5">
        <w:rPr>
          <w:rFonts w:ascii="Arial" w:hAnsi="Arial" w:cs="Arial"/>
          <w:sz w:val="21"/>
          <w:szCs w:val="21"/>
          <w:lang w:val="de-AT"/>
        </w:rPr>
        <w:t>Rezyklat</w:t>
      </w:r>
      <w:proofErr w:type="spellEnd"/>
      <w:r w:rsidRPr="006704F5">
        <w:rPr>
          <w:rFonts w:ascii="Arial" w:hAnsi="Arial" w:cs="Arial"/>
          <w:sz w:val="21"/>
          <w:szCs w:val="21"/>
          <w:lang w:val="de-AT"/>
        </w:rPr>
        <w:t xml:space="preserve">, HDPE aus 100 % </w:t>
      </w:r>
      <w:proofErr w:type="spellStart"/>
      <w:r w:rsidRPr="006704F5">
        <w:rPr>
          <w:rFonts w:ascii="Arial" w:hAnsi="Arial" w:cs="Arial"/>
          <w:sz w:val="21"/>
          <w:szCs w:val="21"/>
          <w:lang w:val="de-AT"/>
        </w:rPr>
        <w:t>Rezyklat</w:t>
      </w:r>
      <w:proofErr w:type="spellEnd"/>
      <w:r w:rsidRPr="006704F5">
        <w:rPr>
          <w:rFonts w:ascii="Arial" w:hAnsi="Arial" w:cs="Arial"/>
          <w:sz w:val="21"/>
          <w:szCs w:val="21"/>
          <w:lang w:val="de-AT"/>
        </w:rPr>
        <w:t xml:space="preserve">, Glas Einweg, Glas </w:t>
      </w:r>
      <w:proofErr w:type="spellStart"/>
      <w:r w:rsidRPr="006704F5">
        <w:rPr>
          <w:rFonts w:ascii="Arial" w:hAnsi="Arial" w:cs="Arial"/>
          <w:sz w:val="21"/>
          <w:szCs w:val="21"/>
          <w:lang w:val="de-AT"/>
        </w:rPr>
        <w:t>Mehrweg</w:t>
      </w:r>
      <w:proofErr w:type="spellEnd"/>
      <w:r w:rsidRPr="006704F5">
        <w:rPr>
          <w:rFonts w:ascii="Arial" w:hAnsi="Arial" w:cs="Arial"/>
          <w:sz w:val="21"/>
          <w:szCs w:val="21"/>
          <w:lang w:val="de-AT"/>
        </w:rPr>
        <w:t>, Karton</w:t>
      </w:r>
    </w:p>
    <w:p w14:paraId="78F8C972" w14:textId="77777777" w:rsidR="006704F5" w:rsidRPr="006704F5" w:rsidRDefault="006704F5" w:rsidP="006704F5">
      <w:pPr>
        <w:pStyle w:val="Listenabsatz"/>
        <w:numPr>
          <w:ilvl w:val="0"/>
          <w:numId w:val="2"/>
        </w:numPr>
        <w:spacing w:after="0" w:line="280" w:lineRule="exact"/>
        <w:rPr>
          <w:rFonts w:ascii="Arial" w:hAnsi="Arial" w:cs="Arial"/>
          <w:sz w:val="21"/>
          <w:szCs w:val="21"/>
          <w:lang w:val="de-AT"/>
        </w:rPr>
      </w:pPr>
      <w:r w:rsidRPr="006704F5">
        <w:rPr>
          <w:rFonts w:ascii="Arial" w:hAnsi="Arial" w:cs="Arial"/>
          <w:sz w:val="21"/>
          <w:szCs w:val="21"/>
          <w:lang w:val="de-AT"/>
        </w:rPr>
        <w:t xml:space="preserve">Saft (1,0 Liter): Glas Einweg, Glas </w:t>
      </w:r>
      <w:proofErr w:type="spellStart"/>
      <w:r w:rsidRPr="006704F5">
        <w:rPr>
          <w:rFonts w:ascii="Arial" w:hAnsi="Arial" w:cs="Arial"/>
          <w:sz w:val="21"/>
          <w:szCs w:val="21"/>
          <w:lang w:val="de-AT"/>
        </w:rPr>
        <w:t>Mehrweg</w:t>
      </w:r>
      <w:proofErr w:type="spellEnd"/>
      <w:r w:rsidRPr="006704F5">
        <w:rPr>
          <w:rFonts w:ascii="Arial" w:hAnsi="Arial" w:cs="Arial"/>
          <w:sz w:val="21"/>
          <w:szCs w:val="21"/>
          <w:lang w:val="de-AT"/>
        </w:rPr>
        <w:t>, Karton</w:t>
      </w:r>
    </w:p>
    <w:p w14:paraId="7B551020" w14:textId="77777777" w:rsidR="006704F5" w:rsidRPr="006704F5" w:rsidRDefault="006704F5" w:rsidP="006704F5">
      <w:pPr>
        <w:pStyle w:val="Listenabsatz"/>
        <w:numPr>
          <w:ilvl w:val="0"/>
          <w:numId w:val="2"/>
        </w:numPr>
        <w:spacing w:after="0" w:line="280" w:lineRule="exact"/>
        <w:rPr>
          <w:rFonts w:ascii="Arial" w:hAnsi="Arial" w:cs="Arial"/>
          <w:sz w:val="21"/>
          <w:szCs w:val="21"/>
          <w:lang w:val="de-AT"/>
        </w:rPr>
      </w:pPr>
      <w:r w:rsidRPr="006704F5">
        <w:rPr>
          <w:rFonts w:ascii="Arial" w:hAnsi="Arial" w:cs="Arial"/>
          <w:sz w:val="21"/>
          <w:szCs w:val="21"/>
          <w:lang w:val="de-AT"/>
        </w:rPr>
        <w:t xml:space="preserve">Bier (0,5 Liter): Glas Einweg, Glas </w:t>
      </w:r>
      <w:proofErr w:type="spellStart"/>
      <w:r w:rsidRPr="006704F5">
        <w:rPr>
          <w:rFonts w:ascii="Arial" w:hAnsi="Arial" w:cs="Arial"/>
          <w:sz w:val="21"/>
          <w:szCs w:val="21"/>
          <w:lang w:val="de-AT"/>
        </w:rPr>
        <w:t>Mehrweg</w:t>
      </w:r>
      <w:proofErr w:type="spellEnd"/>
      <w:r w:rsidRPr="006704F5">
        <w:rPr>
          <w:rFonts w:ascii="Arial" w:hAnsi="Arial" w:cs="Arial"/>
          <w:sz w:val="21"/>
          <w:szCs w:val="21"/>
          <w:lang w:val="de-AT"/>
        </w:rPr>
        <w:t xml:space="preserve">, </w:t>
      </w:r>
      <w:proofErr w:type="spellStart"/>
      <w:r w:rsidRPr="006704F5">
        <w:rPr>
          <w:rFonts w:ascii="Arial" w:hAnsi="Arial" w:cs="Arial"/>
          <w:sz w:val="21"/>
          <w:szCs w:val="21"/>
          <w:lang w:val="de-AT"/>
        </w:rPr>
        <w:t>Aludose</w:t>
      </w:r>
      <w:proofErr w:type="spellEnd"/>
    </w:p>
    <w:p w14:paraId="09588341" w14:textId="77777777" w:rsidR="006704F5" w:rsidRPr="006704F5" w:rsidRDefault="006704F5" w:rsidP="006704F5">
      <w:pPr>
        <w:pStyle w:val="Listenabsatz"/>
        <w:numPr>
          <w:ilvl w:val="0"/>
          <w:numId w:val="2"/>
        </w:numPr>
        <w:spacing w:after="0" w:line="280" w:lineRule="exact"/>
        <w:rPr>
          <w:rFonts w:ascii="Arial" w:hAnsi="Arial" w:cs="Arial"/>
          <w:sz w:val="21"/>
          <w:szCs w:val="21"/>
          <w:lang w:val="de-AT"/>
        </w:rPr>
      </w:pPr>
      <w:r w:rsidRPr="006704F5">
        <w:rPr>
          <w:rFonts w:ascii="Arial" w:hAnsi="Arial" w:cs="Arial"/>
          <w:sz w:val="21"/>
          <w:szCs w:val="21"/>
          <w:lang w:val="de-AT"/>
        </w:rPr>
        <w:t xml:space="preserve">kohlensäurehaltiger Softdrink (0,5 Liter): PET </w:t>
      </w:r>
      <w:proofErr w:type="spellStart"/>
      <w:r w:rsidRPr="006704F5">
        <w:rPr>
          <w:rFonts w:ascii="Arial" w:hAnsi="Arial" w:cs="Arial"/>
          <w:sz w:val="21"/>
          <w:szCs w:val="21"/>
          <w:lang w:val="de-AT"/>
        </w:rPr>
        <w:t>Mehrweg</w:t>
      </w:r>
      <w:proofErr w:type="spellEnd"/>
      <w:r w:rsidRPr="006704F5">
        <w:rPr>
          <w:rFonts w:ascii="Arial" w:hAnsi="Arial" w:cs="Arial"/>
          <w:sz w:val="21"/>
          <w:szCs w:val="21"/>
          <w:lang w:val="de-AT"/>
        </w:rPr>
        <w:t xml:space="preserve">, PET </w:t>
      </w:r>
      <w:proofErr w:type="spellStart"/>
      <w:r w:rsidRPr="006704F5">
        <w:rPr>
          <w:rFonts w:ascii="Arial" w:hAnsi="Arial" w:cs="Arial"/>
          <w:sz w:val="21"/>
          <w:szCs w:val="21"/>
          <w:lang w:val="de-AT"/>
        </w:rPr>
        <w:t>Mehrweg</w:t>
      </w:r>
      <w:proofErr w:type="spellEnd"/>
      <w:r w:rsidRPr="006704F5">
        <w:rPr>
          <w:rFonts w:ascii="Arial" w:hAnsi="Arial" w:cs="Arial"/>
          <w:sz w:val="21"/>
          <w:szCs w:val="21"/>
          <w:lang w:val="de-AT"/>
        </w:rPr>
        <w:t xml:space="preserve"> mit 50 % </w:t>
      </w:r>
      <w:proofErr w:type="spellStart"/>
      <w:r w:rsidRPr="006704F5">
        <w:rPr>
          <w:rFonts w:ascii="Arial" w:hAnsi="Arial" w:cs="Arial"/>
          <w:sz w:val="21"/>
          <w:szCs w:val="21"/>
          <w:lang w:val="de-AT"/>
        </w:rPr>
        <w:t>Rezyklat</w:t>
      </w:r>
      <w:proofErr w:type="spellEnd"/>
      <w:r w:rsidRPr="006704F5">
        <w:rPr>
          <w:rFonts w:ascii="Arial" w:hAnsi="Arial" w:cs="Arial"/>
          <w:sz w:val="21"/>
          <w:szCs w:val="21"/>
          <w:lang w:val="de-AT"/>
        </w:rPr>
        <w:t xml:space="preserve">, PET </w:t>
      </w:r>
      <w:proofErr w:type="spellStart"/>
      <w:r w:rsidRPr="006704F5">
        <w:rPr>
          <w:rFonts w:ascii="Arial" w:hAnsi="Arial" w:cs="Arial"/>
          <w:sz w:val="21"/>
          <w:szCs w:val="21"/>
          <w:lang w:val="de-AT"/>
        </w:rPr>
        <w:t>Mehrweg</w:t>
      </w:r>
      <w:proofErr w:type="spellEnd"/>
      <w:r w:rsidRPr="006704F5">
        <w:rPr>
          <w:rFonts w:ascii="Arial" w:hAnsi="Arial" w:cs="Arial"/>
          <w:sz w:val="21"/>
          <w:szCs w:val="21"/>
          <w:lang w:val="de-AT"/>
        </w:rPr>
        <w:t xml:space="preserve"> aus 100 % </w:t>
      </w:r>
      <w:proofErr w:type="spellStart"/>
      <w:r w:rsidRPr="006704F5">
        <w:rPr>
          <w:rFonts w:ascii="Arial" w:hAnsi="Arial" w:cs="Arial"/>
          <w:sz w:val="21"/>
          <w:szCs w:val="21"/>
          <w:lang w:val="de-AT"/>
        </w:rPr>
        <w:t>Rezyklat</w:t>
      </w:r>
      <w:proofErr w:type="spellEnd"/>
      <w:r w:rsidRPr="006704F5">
        <w:rPr>
          <w:rFonts w:ascii="Arial" w:hAnsi="Arial" w:cs="Arial"/>
          <w:sz w:val="21"/>
          <w:szCs w:val="21"/>
          <w:lang w:val="de-AT"/>
        </w:rPr>
        <w:t xml:space="preserve"> Glas Einweg, Glas </w:t>
      </w:r>
      <w:proofErr w:type="spellStart"/>
      <w:r w:rsidRPr="006704F5">
        <w:rPr>
          <w:rFonts w:ascii="Arial" w:hAnsi="Arial" w:cs="Arial"/>
          <w:sz w:val="21"/>
          <w:szCs w:val="21"/>
          <w:lang w:val="de-AT"/>
        </w:rPr>
        <w:t>Mehrweg</w:t>
      </w:r>
      <w:proofErr w:type="spellEnd"/>
      <w:r w:rsidRPr="006704F5">
        <w:rPr>
          <w:rFonts w:ascii="Arial" w:hAnsi="Arial" w:cs="Arial"/>
          <w:sz w:val="21"/>
          <w:szCs w:val="21"/>
          <w:lang w:val="de-AT"/>
        </w:rPr>
        <w:t xml:space="preserve">, </w:t>
      </w:r>
      <w:proofErr w:type="spellStart"/>
      <w:r w:rsidRPr="006704F5">
        <w:rPr>
          <w:rFonts w:ascii="Arial" w:hAnsi="Arial" w:cs="Arial"/>
          <w:sz w:val="21"/>
          <w:szCs w:val="21"/>
          <w:lang w:val="de-AT"/>
        </w:rPr>
        <w:t>Aludose</w:t>
      </w:r>
      <w:proofErr w:type="spellEnd"/>
    </w:p>
    <w:p w14:paraId="23B0102F" w14:textId="77777777" w:rsidR="006704F5" w:rsidRPr="006704F5" w:rsidRDefault="006704F5" w:rsidP="006704F5">
      <w:pPr>
        <w:pStyle w:val="Listenabsatz"/>
        <w:numPr>
          <w:ilvl w:val="0"/>
          <w:numId w:val="2"/>
        </w:numPr>
        <w:spacing w:after="0" w:line="280" w:lineRule="exact"/>
        <w:rPr>
          <w:rFonts w:ascii="Arial" w:hAnsi="Arial" w:cs="Arial"/>
          <w:sz w:val="21"/>
          <w:szCs w:val="21"/>
        </w:rPr>
      </w:pPr>
      <w:proofErr w:type="spellStart"/>
      <w:r w:rsidRPr="006704F5">
        <w:rPr>
          <w:rFonts w:ascii="Arial" w:hAnsi="Arial" w:cs="Arial"/>
          <w:sz w:val="21"/>
          <w:szCs w:val="21"/>
        </w:rPr>
        <w:t>Nahrungsmittel</w:t>
      </w:r>
      <w:proofErr w:type="spellEnd"/>
      <w:r w:rsidRPr="006704F5">
        <w:rPr>
          <w:rFonts w:ascii="Arial" w:hAnsi="Arial" w:cs="Arial"/>
          <w:sz w:val="21"/>
          <w:szCs w:val="21"/>
        </w:rPr>
        <w:t xml:space="preserve"> (0,35 </w:t>
      </w:r>
      <w:proofErr w:type="spellStart"/>
      <w:r w:rsidRPr="006704F5">
        <w:rPr>
          <w:rFonts w:ascii="Arial" w:hAnsi="Arial" w:cs="Arial"/>
          <w:sz w:val="21"/>
          <w:szCs w:val="21"/>
        </w:rPr>
        <w:t>Liter</w:t>
      </w:r>
      <w:proofErr w:type="spellEnd"/>
      <w:r w:rsidRPr="006704F5">
        <w:rPr>
          <w:rFonts w:ascii="Arial" w:hAnsi="Arial" w:cs="Arial"/>
          <w:sz w:val="21"/>
          <w:szCs w:val="21"/>
        </w:rPr>
        <w:t xml:space="preserve">): </w:t>
      </w:r>
      <w:proofErr w:type="spellStart"/>
      <w:r w:rsidRPr="006704F5">
        <w:rPr>
          <w:rFonts w:ascii="Arial" w:hAnsi="Arial" w:cs="Arial"/>
          <w:sz w:val="21"/>
          <w:szCs w:val="21"/>
        </w:rPr>
        <w:t>Glas</w:t>
      </w:r>
      <w:proofErr w:type="spellEnd"/>
      <w:r w:rsidRPr="006704F5">
        <w:rPr>
          <w:rFonts w:ascii="Arial" w:hAnsi="Arial" w:cs="Arial"/>
          <w:sz w:val="21"/>
          <w:szCs w:val="21"/>
        </w:rPr>
        <w:t xml:space="preserve"> </w:t>
      </w:r>
      <w:proofErr w:type="spellStart"/>
      <w:r w:rsidRPr="006704F5">
        <w:rPr>
          <w:rFonts w:ascii="Arial" w:hAnsi="Arial" w:cs="Arial"/>
          <w:sz w:val="21"/>
          <w:szCs w:val="21"/>
        </w:rPr>
        <w:t>Einweg</w:t>
      </w:r>
      <w:proofErr w:type="spellEnd"/>
      <w:r w:rsidRPr="006704F5">
        <w:rPr>
          <w:rFonts w:ascii="Arial" w:hAnsi="Arial" w:cs="Arial"/>
          <w:sz w:val="21"/>
          <w:szCs w:val="21"/>
        </w:rPr>
        <w:t xml:space="preserve">, </w:t>
      </w:r>
      <w:proofErr w:type="spellStart"/>
      <w:r w:rsidRPr="006704F5">
        <w:rPr>
          <w:rFonts w:ascii="Arial" w:hAnsi="Arial" w:cs="Arial"/>
          <w:sz w:val="21"/>
          <w:szCs w:val="21"/>
        </w:rPr>
        <w:t>Stahlblechdose</w:t>
      </w:r>
      <w:proofErr w:type="spellEnd"/>
    </w:p>
    <w:p w14:paraId="34699E10" w14:textId="77777777" w:rsidR="006704F5" w:rsidRPr="001A5667" w:rsidRDefault="006704F5" w:rsidP="006704F5">
      <w:pPr>
        <w:pStyle w:val="Listenabsatz"/>
        <w:numPr>
          <w:ilvl w:val="0"/>
          <w:numId w:val="2"/>
        </w:numPr>
        <w:spacing w:after="0" w:line="280" w:lineRule="exact"/>
        <w:rPr>
          <w:rFonts w:ascii="Arial" w:hAnsi="Arial" w:cs="Arial"/>
          <w:sz w:val="21"/>
          <w:szCs w:val="21"/>
          <w:lang w:val="de-AT"/>
        </w:rPr>
      </w:pPr>
      <w:r w:rsidRPr="001A5667">
        <w:rPr>
          <w:rFonts w:ascii="Arial" w:hAnsi="Arial" w:cs="Arial"/>
          <w:sz w:val="21"/>
          <w:szCs w:val="21"/>
          <w:lang w:val="de-AT"/>
        </w:rPr>
        <w:t xml:space="preserve">Ketchup (0,3 Liter): HDPE, HDPE mit 50 % </w:t>
      </w:r>
      <w:proofErr w:type="spellStart"/>
      <w:r w:rsidRPr="001A5667">
        <w:rPr>
          <w:rFonts w:ascii="Arial" w:hAnsi="Arial" w:cs="Arial"/>
          <w:sz w:val="21"/>
          <w:szCs w:val="21"/>
          <w:lang w:val="de-AT"/>
        </w:rPr>
        <w:t>Rezyklat</w:t>
      </w:r>
      <w:proofErr w:type="spellEnd"/>
      <w:r w:rsidRPr="001A5667">
        <w:rPr>
          <w:rFonts w:ascii="Arial" w:hAnsi="Arial" w:cs="Arial"/>
          <w:sz w:val="21"/>
          <w:szCs w:val="21"/>
          <w:lang w:val="de-AT"/>
        </w:rPr>
        <w:t xml:space="preserve">, HDPE aus 100 % </w:t>
      </w:r>
      <w:proofErr w:type="spellStart"/>
      <w:r w:rsidRPr="001A5667">
        <w:rPr>
          <w:rFonts w:ascii="Arial" w:hAnsi="Arial" w:cs="Arial"/>
          <w:sz w:val="21"/>
          <w:szCs w:val="21"/>
          <w:lang w:val="de-AT"/>
        </w:rPr>
        <w:t>Rezyklat</w:t>
      </w:r>
      <w:proofErr w:type="spellEnd"/>
      <w:r w:rsidRPr="001A5667">
        <w:rPr>
          <w:rFonts w:ascii="Arial" w:hAnsi="Arial" w:cs="Arial"/>
          <w:sz w:val="21"/>
          <w:szCs w:val="21"/>
          <w:lang w:val="de-AT"/>
        </w:rPr>
        <w:t>, PP, Glas Einweg</w:t>
      </w:r>
    </w:p>
    <w:p w14:paraId="52E18E20" w14:textId="4BB7B5EA" w:rsidR="006704F5" w:rsidRPr="001A5667" w:rsidRDefault="006704F5" w:rsidP="006704F5">
      <w:pPr>
        <w:pStyle w:val="Listenabsatz"/>
        <w:numPr>
          <w:ilvl w:val="0"/>
          <w:numId w:val="2"/>
        </w:numPr>
        <w:spacing w:after="0" w:line="280" w:lineRule="exact"/>
        <w:rPr>
          <w:rFonts w:ascii="Arial" w:hAnsi="Arial" w:cs="Arial"/>
          <w:sz w:val="21"/>
          <w:szCs w:val="21"/>
          <w:lang w:val="de-AT"/>
        </w:rPr>
      </w:pPr>
      <w:r w:rsidRPr="001A5667">
        <w:rPr>
          <w:rFonts w:ascii="Arial" w:hAnsi="Arial" w:cs="Arial"/>
          <w:sz w:val="21"/>
          <w:szCs w:val="21"/>
          <w:lang w:val="de-AT"/>
        </w:rPr>
        <w:t xml:space="preserve">Waschmittel (1,5 Liter): HDPE, HDPE mit 50 % </w:t>
      </w:r>
      <w:proofErr w:type="spellStart"/>
      <w:r w:rsidRPr="001A5667">
        <w:rPr>
          <w:rFonts w:ascii="Arial" w:hAnsi="Arial" w:cs="Arial"/>
          <w:sz w:val="21"/>
          <w:szCs w:val="21"/>
          <w:lang w:val="de-AT"/>
        </w:rPr>
        <w:t>Rezyklat</w:t>
      </w:r>
      <w:proofErr w:type="spellEnd"/>
      <w:r w:rsidRPr="001A5667">
        <w:rPr>
          <w:rFonts w:ascii="Arial" w:hAnsi="Arial" w:cs="Arial"/>
          <w:sz w:val="21"/>
          <w:szCs w:val="21"/>
          <w:lang w:val="de-AT"/>
        </w:rPr>
        <w:t xml:space="preserve">, HDPE aus 100 % </w:t>
      </w:r>
      <w:proofErr w:type="spellStart"/>
      <w:r w:rsidRPr="001A5667">
        <w:rPr>
          <w:rFonts w:ascii="Arial" w:hAnsi="Arial" w:cs="Arial"/>
          <w:sz w:val="21"/>
          <w:szCs w:val="21"/>
          <w:lang w:val="de-AT"/>
        </w:rPr>
        <w:t>Rezyklat</w:t>
      </w:r>
      <w:proofErr w:type="spellEnd"/>
      <w:r w:rsidRPr="001A5667">
        <w:rPr>
          <w:rFonts w:ascii="Arial" w:hAnsi="Arial" w:cs="Arial"/>
          <w:sz w:val="21"/>
          <w:szCs w:val="21"/>
          <w:lang w:val="de-AT"/>
        </w:rPr>
        <w:t>, PP-Flasche, PP-</w:t>
      </w:r>
      <w:r w:rsidR="00A96A13" w:rsidRPr="001A5667">
        <w:rPr>
          <w:rFonts w:ascii="Arial" w:hAnsi="Arial" w:cs="Arial"/>
          <w:sz w:val="21"/>
          <w:szCs w:val="21"/>
          <w:lang w:val="de-AT"/>
        </w:rPr>
        <w:t>Nachfüllbeutel</w:t>
      </w:r>
    </w:p>
    <w:p w14:paraId="321631F3" w14:textId="77777777" w:rsidR="006704F5" w:rsidRPr="001A5667" w:rsidRDefault="006704F5" w:rsidP="006704F5">
      <w:pPr>
        <w:spacing w:after="0" w:line="280" w:lineRule="exact"/>
        <w:rPr>
          <w:rFonts w:ascii="Arial" w:hAnsi="Arial" w:cs="Arial"/>
          <w:sz w:val="21"/>
          <w:szCs w:val="21"/>
          <w:lang w:val="de-AT"/>
        </w:rPr>
      </w:pPr>
    </w:p>
    <w:p w14:paraId="18870654" w14:textId="77777777" w:rsidR="006704F5" w:rsidRPr="006704F5" w:rsidRDefault="006704F5" w:rsidP="006704F5">
      <w:pPr>
        <w:spacing w:after="0" w:line="280" w:lineRule="exact"/>
        <w:rPr>
          <w:rFonts w:ascii="Arial" w:hAnsi="Arial" w:cs="Arial"/>
          <w:sz w:val="21"/>
          <w:szCs w:val="21"/>
        </w:rPr>
      </w:pPr>
      <w:proofErr w:type="spellStart"/>
      <w:r w:rsidRPr="006704F5">
        <w:rPr>
          <w:rFonts w:ascii="Arial" w:hAnsi="Arial" w:cs="Arial"/>
          <w:sz w:val="21"/>
          <w:szCs w:val="21"/>
        </w:rPr>
        <w:t>Wirkungskategorien</w:t>
      </w:r>
      <w:proofErr w:type="spellEnd"/>
    </w:p>
    <w:p w14:paraId="0F0A9032" w14:textId="77777777" w:rsidR="006704F5" w:rsidRPr="006704F5" w:rsidRDefault="006704F5" w:rsidP="006704F5">
      <w:pPr>
        <w:pStyle w:val="Listenabsatz"/>
        <w:numPr>
          <w:ilvl w:val="0"/>
          <w:numId w:val="3"/>
        </w:numPr>
        <w:spacing w:after="0" w:line="280" w:lineRule="exact"/>
        <w:rPr>
          <w:rFonts w:ascii="Arial" w:hAnsi="Arial" w:cs="Arial"/>
          <w:sz w:val="21"/>
          <w:szCs w:val="21"/>
        </w:rPr>
      </w:pPr>
      <w:proofErr w:type="spellStart"/>
      <w:r w:rsidRPr="006704F5">
        <w:rPr>
          <w:rFonts w:ascii="Arial" w:hAnsi="Arial" w:cs="Arial"/>
          <w:sz w:val="21"/>
          <w:szCs w:val="21"/>
        </w:rPr>
        <w:t>Klimawandel</w:t>
      </w:r>
      <w:proofErr w:type="spellEnd"/>
      <w:r w:rsidRPr="006704F5">
        <w:rPr>
          <w:rFonts w:ascii="Arial" w:hAnsi="Arial" w:cs="Arial"/>
          <w:sz w:val="21"/>
          <w:szCs w:val="21"/>
        </w:rPr>
        <w:t xml:space="preserve"> [kg CO</w:t>
      </w:r>
      <w:r w:rsidRPr="006704F5">
        <w:rPr>
          <w:rFonts w:ascii="Arial" w:hAnsi="Arial" w:cs="Arial"/>
          <w:sz w:val="21"/>
          <w:szCs w:val="21"/>
          <w:vertAlign w:val="subscript"/>
        </w:rPr>
        <w:t>2</w:t>
      </w:r>
      <w:r w:rsidRPr="006704F5">
        <w:rPr>
          <w:rFonts w:ascii="Arial" w:hAnsi="Arial" w:cs="Arial"/>
          <w:sz w:val="21"/>
          <w:szCs w:val="21"/>
        </w:rPr>
        <w:t>-Äquivalent]</w:t>
      </w:r>
    </w:p>
    <w:p w14:paraId="234A932D" w14:textId="77777777" w:rsidR="006704F5" w:rsidRPr="006704F5" w:rsidRDefault="006704F5" w:rsidP="006704F5">
      <w:pPr>
        <w:pStyle w:val="Listenabsatz"/>
        <w:numPr>
          <w:ilvl w:val="0"/>
          <w:numId w:val="3"/>
        </w:numPr>
        <w:spacing w:after="0" w:line="280" w:lineRule="exact"/>
        <w:rPr>
          <w:rFonts w:ascii="Arial" w:hAnsi="Arial" w:cs="Arial"/>
          <w:sz w:val="21"/>
          <w:szCs w:val="21"/>
        </w:rPr>
      </w:pPr>
      <w:proofErr w:type="spellStart"/>
      <w:r w:rsidRPr="006704F5">
        <w:rPr>
          <w:rFonts w:ascii="Arial" w:hAnsi="Arial" w:cs="Arial"/>
          <w:sz w:val="21"/>
          <w:szCs w:val="21"/>
        </w:rPr>
        <w:t>Versauerungspotential</w:t>
      </w:r>
      <w:proofErr w:type="spellEnd"/>
      <w:r w:rsidRPr="006704F5">
        <w:rPr>
          <w:rFonts w:ascii="Arial" w:hAnsi="Arial" w:cs="Arial"/>
          <w:sz w:val="21"/>
          <w:szCs w:val="21"/>
        </w:rPr>
        <w:t xml:space="preserve"> [kg SO</w:t>
      </w:r>
      <w:r w:rsidRPr="006704F5">
        <w:rPr>
          <w:rFonts w:ascii="Arial" w:hAnsi="Arial" w:cs="Arial"/>
          <w:sz w:val="21"/>
          <w:szCs w:val="21"/>
          <w:vertAlign w:val="subscript"/>
        </w:rPr>
        <w:t>2</w:t>
      </w:r>
      <w:r w:rsidRPr="006704F5">
        <w:rPr>
          <w:rFonts w:ascii="Arial" w:hAnsi="Arial" w:cs="Arial"/>
          <w:sz w:val="21"/>
          <w:szCs w:val="21"/>
        </w:rPr>
        <w:t>-Äquivalent]</w:t>
      </w:r>
    </w:p>
    <w:p w14:paraId="7EFCE3FC" w14:textId="77777777" w:rsidR="006704F5" w:rsidRPr="006704F5" w:rsidRDefault="006704F5" w:rsidP="006704F5">
      <w:pPr>
        <w:pStyle w:val="Listenabsatz"/>
        <w:numPr>
          <w:ilvl w:val="0"/>
          <w:numId w:val="3"/>
        </w:numPr>
        <w:spacing w:after="0" w:line="280" w:lineRule="exact"/>
        <w:rPr>
          <w:rFonts w:ascii="Arial" w:hAnsi="Arial" w:cs="Arial"/>
          <w:sz w:val="21"/>
          <w:szCs w:val="21"/>
        </w:rPr>
      </w:pPr>
      <w:proofErr w:type="spellStart"/>
      <w:r w:rsidRPr="006704F5">
        <w:rPr>
          <w:rFonts w:ascii="Arial" w:hAnsi="Arial" w:cs="Arial"/>
          <w:sz w:val="21"/>
          <w:szCs w:val="21"/>
        </w:rPr>
        <w:t>Sommersmog</w:t>
      </w:r>
      <w:proofErr w:type="spellEnd"/>
      <w:r w:rsidRPr="006704F5">
        <w:rPr>
          <w:rFonts w:ascii="Arial" w:hAnsi="Arial" w:cs="Arial"/>
          <w:sz w:val="21"/>
          <w:szCs w:val="21"/>
        </w:rPr>
        <w:t xml:space="preserve"> [kg </w:t>
      </w:r>
      <w:proofErr w:type="spellStart"/>
      <w:r w:rsidRPr="006704F5">
        <w:rPr>
          <w:rFonts w:ascii="Arial" w:hAnsi="Arial" w:cs="Arial"/>
          <w:sz w:val="21"/>
          <w:szCs w:val="21"/>
        </w:rPr>
        <w:t>Ethylen-Äquivalent</w:t>
      </w:r>
      <w:proofErr w:type="spellEnd"/>
      <w:r w:rsidRPr="006704F5">
        <w:rPr>
          <w:rFonts w:ascii="Arial" w:hAnsi="Arial" w:cs="Arial"/>
          <w:sz w:val="21"/>
          <w:szCs w:val="21"/>
        </w:rPr>
        <w:t>]</w:t>
      </w:r>
    </w:p>
    <w:p w14:paraId="46C3350E" w14:textId="77777777" w:rsidR="006704F5" w:rsidRPr="006704F5" w:rsidRDefault="006704F5" w:rsidP="006704F5">
      <w:pPr>
        <w:pStyle w:val="Listenabsatz"/>
        <w:numPr>
          <w:ilvl w:val="0"/>
          <w:numId w:val="3"/>
        </w:numPr>
        <w:spacing w:after="0" w:line="280" w:lineRule="exact"/>
        <w:rPr>
          <w:rFonts w:ascii="Arial" w:hAnsi="Arial" w:cs="Arial"/>
          <w:sz w:val="21"/>
          <w:szCs w:val="21"/>
          <w:lang w:val="de-AT"/>
        </w:rPr>
      </w:pPr>
      <w:r w:rsidRPr="006704F5">
        <w:rPr>
          <w:rFonts w:ascii="Arial" w:hAnsi="Arial" w:cs="Arial"/>
          <w:sz w:val="21"/>
          <w:szCs w:val="21"/>
          <w:lang w:val="de-AT"/>
        </w:rPr>
        <w:t>Abiotischer Ressourcenverbrauch – mineralische Rohstoffe [kg SB-Äquivalent]</w:t>
      </w:r>
    </w:p>
    <w:p w14:paraId="49D73353" w14:textId="77777777" w:rsidR="006704F5" w:rsidRPr="006704F5" w:rsidRDefault="006704F5" w:rsidP="006704F5">
      <w:pPr>
        <w:pStyle w:val="Listenabsatz"/>
        <w:numPr>
          <w:ilvl w:val="0"/>
          <w:numId w:val="3"/>
        </w:numPr>
        <w:spacing w:after="0" w:line="280" w:lineRule="exact"/>
        <w:rPr>
          <w:rFonts w:ascii="Arial" w:hAnsi="Arial" w:cs="Arial"/>
          <w:sz w:val="21"/>
          <w:szCs w:val="21"/>
          <w:lang w:val="de-AT"/>
        </w:rPr>
      </w:pPr>
      <w:r w:rsidRPr="006704F5">
        <w:rPr>
          <w:rFonts w:ascii="Arial" w:hAnsi="Arial" w:cs="Arial"/>
          <w:sz w:val="21"/>
          <w:szCs w:val="21"/>
          <w:lang w:val="de-AT"/>
        </w:rPr>
        <w:t>Terrestrische Eutrophierung [</w:t>
      </w:r>
      <w:proofErr w:type="spellStart"/>
      <w:r w:rsidRPr="006704F5">
        <w:rPr>
          <w:rFonts w:ascii="Arial" w:hAnsi="Arial" w:cs="Arial"/>
          <w:sz w:val="21"/>
          <w:szCs w:val="21"/>
          <w:lang w:val="de-AT"/>
        </w:rPr>
        <w:t>mol</w:t>
      </w:r>
      <w:proofErr w:type="spellEnd"/>
      <w:r w:rsidRPr="006704F5">
        <w:rPr>
          <w:rFonts w:ascii="Arial" w:hAnsi="Arial" w:cs="Arial"/>
          <w:sz w:val="21"/>
          <w:szCs w:val="21"/>
          <w:lang w:val="de-AT"/>
        </w:rPr>
        <w:t xml:space="preserve"> N-Äquivalent]</w:t>
      </w:r>
    </w:p>
    <w:p w14:paraId="5FD8DDCD" w14:textId="77777777" w:rsidR="006704F5" w:rsidRPr="006704F5" w:rsidRDefault="006704F5" w:rsidP="006704F5">
      <w:pPr>
        <w:pStyle w:val="Listenabsatz"/>
        <w:numPr>
          <w:ilvl w:val="0"/>
          <w:numId w:val="3"/>
        </w:numPr>
        <w:spacing w:after="0" w:line="280" w:lineRule="exact"/>
        <w:rPr>
          <w:rFonts w:ascii="Arial" w:hAnsi="Arial" w:cs="Arial"/>
          <w:sz w:val="21"/>
          <w:szCs w:val="21"/>
          <w:lang w:val="de-AT"/>
        </w:rPr>
      </w:pPr>
      <w:r w:rsidRPr="006704F5">
        <w:rPr>
          <w:rFonts w:ascii="Arial" w:hAnsi="Arial" w:cs="Arial"/>
          <w:sz w:val="21"/>
          <w:szCs w:val="21"/>
          <w:lang w:val="de-AT"/>
        </w:rPr>
        <w:t>Aquatische Eutrophierung Frischwasser [kg P-Äquivalent]</w:t>
      </w:r>
    </w:p>
    <w:p w14:paraId="1DC1FBD5" w14:textId="77777777" w:rsidR="006704F5" w:rsidRDefault="006704F5" w:rsidP="006704F5">
      <w:pPr>
        <w:pStyle w:val="Listenabsatz"/>
        <w:numPr>
          <w:ilvl w:val="0"/>
          <w:numId w:val="3"/>
        </w:numPr>
        <w:spacing w:after="0" w:line="280" w:lineRule="exact"/>
        <w:rPr>
          <w:rFonts w:ascii="Arial" w:hAnsi="Arial" w:cs="Arial"/>
          <w:sz w:val="21"/>
          <w:szCs w:val="21"/>
          <w:lang w:val="de-AT"/>
        </w:rPr>
      </w:pPr>
      <w:r w:rsidRPr="006704F5">
        <w:rPr>
          <w:rFonts w:ascii="Arial" w:hAnsi="Arial" w:cs="Arial"/>
          <w:sz w:val="21"/>
          <w:szCs w:val="21"/>
          <w:lang w:val="de-AT"/>
        </w:rPr>
        <w:t>Aquatische Eutrophierung Meerwasser [kg N-Äquivalent]</w:t>
      </w:r>
    </w:p>
    <w:p w14:paraId="35E6E59C" w14:textId="77777777" w:rsidR="006704F5" w:rsidRPr="006704F5" w:rsidRDefault="006704F5" w:rsidP="006704F5">
      <w:pPr>
        <w:spacing w:after="0" w:line="280" w:lineRule="exact"/>
        <w:rPr>
          <w:rFonts w:ascii="Arial" w:hAnsi="Arial" w:cs="Arial"/>
          <w:sz w:val="21"/>
          <w:szCs w:val="21"/>
          <w:lang w:val="de-AT"/>
        </w:rPr>
      </w:pPr>
    </w:p>
    <w:p w14:paraId="7603533B" w14:textId="77777777" w:rsidR="006704F5" w:rsidRPr="006704F5" w:rsidRDefault="006704F5" w:rsidP="006704F5">
      <w:pPr>
        <w:spacing w:after="0" w:line="280" w:lineRule="exact"/>
        <w:rPr>
          <w:rFonts w:ascii="Arial" w:hAnsi="Arial" w:cs="Arial"/>
          <w:sz w:val="21"/>
          <w:szCs w:val="21"/>
        </w:rPr>
      </w:pPr>
      <w:proofErr w:type="spellStart"/>
      <w:r w:rsidRPr="006704F5">
        <w:rPr>
          <w:rFonts w:ascii="Arial" w:hAnsi="Arial" w:cs="Arial"/>
          <w:sz w:val="21"/>
          <w:szCs w:val="21"/>
        </w:rPr>
        <w:t>Sachbilanzgrößen</w:t>
      </w:r>
      <w:proofErr w:type="spellEnd"/>
    </w:p>
    <w:p w14:paraId="789CFC29" w14:textId="77777777" w:rsidR="006704F5" w:rsidRPr="006704F5" w:rsidRDefault="006704F5" w:rsidP="006704F5">
      <w:pPr>
        <w:pStyle w:val="Listenabsatz"/>
        <w:numPr>
          <w:ilvl w:val="0"/>
          <w:numId w:val="4"/>
        </w:numPr>
        <w:spacing w:after="0" w:line="280" w:lineRule="exact"/>
        <w:rPr>
          <w:rFonts w:ascii="Arial" w:hAnsi="Arial" w:cs="Arial"/>
          <w:sz w:val="21"/>
          <w:szCs w:val="21"/>
          <w:lang w:val="de-AT"/>
        </w:rPr>
      </w:pPr>
      <w:r w:rsidRPr="006704F5">
        <w:rPr>
          <w:rFonts w:ascii="Arial" w:hAnsi="Arial" w:cs="Arial"/>
          <w:sz w:val="21"/>
          <w:szCs w:val="21"/>
          <w:lang w:val="de-AT"/>
        </w:rPr>
        <w:t>Kumulierter Energieaufwand - KEA, gesamt [MJ-Äquivalent]</w:t>
      </w:r>
    </w:p>
    <w:p w14:paraId="3982A94E" w14:textId="77777777" w:rsidR="006704F5" w:rsidRPr="006704F5" w:rsidRDefault="006704F5" w:rsidP="006704F5">
      <w:pPr>
        <w:pStyle w:val="Listenabsatz"/>
        <w:numPr>
          <w:ilvl w:val="0"/>
          <w:numId w:val="4"/>
        </w:numPr>
        <w:spacing w:after="0" w:line="280" w:lineRule="exact"/>
        <w:rPr>
          <w:rFonts w:ascii="Arial" w:hAnsi="Arial" w:cs="Arial"/>
          <w:sz w:val="21"/>
          <w:szCs w:val="21"/>
          <w:lang w:val="de-AT"/>
        </w:rPr>
      </w:pPr>
      <w:r w:rsidRPr="006704F5">
        <w:rPr>
          <w:rFonts w:ascii="Arial" w:hAnsi="Arial" w:cs="Arial"/>
          <w:sz w:val="21"/>
          <w:szCs w:val="21"/>
          <w:lang w:val="de-AT"/>
        </w:rPr>
        <w:t>Kumulierter Energieaufwand nicht-erneuerbar [MJ-Äquivalent]</w:t>
      </w:r>
    </w:p>
    <w:p w14:paraId="64A5EB47" w14:textId="77777777" w:rsidR="006704F5" w:rsidRPr="006704F5" w:rsidRDefault="006704F5" w:rsidP="006704F5">
      <w:pPr>
        <w:pStyle w:val="Listenabsatz"/>
        <w:numPr>
          <w:ilvl w:val="0"/>
          <w:numId w:val="4"/>
        </w:numPr>
        <w:spacing w:after="0" w:line="280" w:lineRule="exact"/>
        <w:rPr>
          <w:rFonts w:ascii="Arial" w:hAnsi="Arial" w:cs="Arial"/>
          <w:sz w:val="21"/>
          <w:szCs w:val="21"/>
          <w:lang w:val="de-AT"/>
        </w:rPr>
      </w:pPr>
      <w:r w:rsidRPr="006704F5">
        <w:rPr>
          <w:rFonts w:ascii="Arial" w:hAnsi="Arial" w:cs="Arial"/>
          <w:sz w:val="21"/>
          <w:szCs w:val="21"/>
          <w:lang w:val="de-AT"/>
        </w:rPr>
        <w:t>Kumulierter Energieaufwand - erneuerbar [MJ-Äquivalent]</w:t>
      </w:r>
    </w:p>
    <w:p w14:paraId="4C3FE9BE" w14:textId="77777777" w:rsidR="006704F5" w:rsidRPr="006704F5" w:rsidRDefault="006704F5" w:rsidP="006704F5">
      <w:pPr>
        <w:pStyle w:val="Listenabsatz"/>
        <w:numPr>
          <w:ilvl w:val="0"/>
          <w:numId w:val="4"/>
        </w:numPr>
        <w:spacing w:after="0" w:line="280" w:lineRule="exact"/>
        <w:rPr>
          <w:rFonts w:ascii="Arial" w:hAnsi="Arial" w:cs="Arial"/>
          <w:sz w:val="21"/>
          <w:szCs w:val="21"/>
        </w:rPr>
      </w:pPr>
      <w:proofErr w:type="spellStart"/>
      <w:r w:rsidRPr="006704F5">
        <w:rPr>
          <w:rFonts w:ascii="Arial" w:hAnsi="Arial" w:cs="Arial"/>
          <w:sz w:val="21"/>
          <w:szCs w:val="21"/>
        </w:rPr>
        <w:t>Landverbrauch</w:t>
      </w:r>
      <w:proofErr w:type="spellEnd"/>
      <w:r w:rsidRPr="006704F5">
        <w:rPr>
          <w:rFonts w:ascii="Arial" w:hAnsi="Arial" w:cs="Arial"/>
          <w:sz w:val="21"/>
          <w:szCs w:val="21"/>
        </w:rPr>
        <w:t xml:space="preserve"> [m².a]</w:t>
      </w:r>
    </w:p>
    <w:p w14:paraId="4AF70DE4" w14:textId="77777777" w:rsidR="006704F5" w:rsidRPr="006704F5" w:rsidRDefault="006704F5" w:rsidP="006704F5">
      <w:pPr>
        <w:pStyle w:val="Listenabsatz"/>
        <w:numPr>
          <w:ilvl w:val="0"/>
          <w:numId w:val="4"/>
        </w:numPr>
        <w:spacing w:after="0" w:line="280" w:lineRule="exact"/>
        <w:rPr>
          <w:rFonts w:ascii="Arial" w:hAnsi="Arial" w:cs="Arial"/>
          <w:sz w:val="21"/>
          <w:szCs w:val="21"/>
        </w:rPr>
      </w:pPr>
      <w:proofErr w:type="spellStart"/>
      <w:r w:rsidRPr="006704F5">
        <w:rPr>
          <w:rFonts w:ascii="Arial" w:hAnsi="Arial" w:cs="Arial"/>
          <w:sz w:val="21"/>
          <w:szCs w:val="21"/>
        </w:rPr>
        <w:t>Feinstaub</w:t>
      </w:r>
      <w:proofErr w:type="spellEnd"/>
      <w:r w:rsidRPr="006704F5">
        <w:rPr>
          <w:rFonts w:ascii="Arial" w:hAnsi="Arial" w:cs="Arial"/>
          <w:sz w:val="21"/>
          <w:szCs w:val="21"/>
        </w:rPr>
        <w:t xml:space="preserve"> [PM&lt;2,5µm]</w:t>
      </w:r>
    </w:p>
    <w:p w14:paraId="02DCC4F0" w14:textId="77777777" w:rsidR="006704F5" w:rsidRDefault="006704F5" w:rsidP="006704F5">
      <w:pPr>
        <w:pStyle w:val="Listenabsatz"/>
        <w:numPr>
          <w:ilvl w:val="0"/>
          <w:numId w:val="4"/>
        </w:numPr>
        <w:spacing w:after="0" w:line="280" w:lineRule="exact"/>
        <w:rPr>
          <w:rFonts w:ascii="Arial" w:hAnsi="Arial" w:cs="Arial"/>
          <w:sz w:val="21"/>
          <w:szCs w:val="21"/>
        </w:rPr>
      </w:pPr>
      <w:proofErr w:type="spellStart"/>
      <w:r w:rsidRPr="006704F5">
        <w:rPr>
          <w:rFonts w:ascii="Arial" w:hAnsi="Arial" w:cs="Arial"/>
          <w:sz w:val="21"/>
          <w:szCs w:val="21"/>
        </w:rPr>
        <w:t>Wasserverbrauch</w:t>
      </w:r>
      <w:proofErr w:type="spellEnd"/>
      <w:r w:rsidRPr="006704F5">
        <w:rPr>
          <w:rFonts w:ascii="Arial" w:hAnsi="Arial" w:cs="Arial"/>
          <w:sz w:val="21"/>
          <w:szCs w:val="21"/>
        </w:rPr>
        <w:t xml:space="preserve"> [l]</w:t>
      </w:r>
    </w:p>
    <w:p w14:paraId="6A7BEE3F" w14:textId="77777777" w:rsidR="006704F5" w:rsidRPr="006704F5" w:rsidRDefault="006704F5" w:rsidP="006704F5">
      <w:pPr>
        <w:spacing w:after="0" w:line="280" w:lineRule="exact"/>
        <w:rPr>
          <w:rFonts w:ascii="Arial" w:hAnsi="Arial" w:cs="Arial"/>
          <w:sz w:val="21"/>
          <w:szCs w:val="21"/>
          <w:lang w:val="de-AT"/>
        </w:rPr>
      </w:pPr>
    </w:p>
    <w:p w14:paraId="2F6FD689" w14:textId="77777777" w:rsidR="006704F5" w:rsidRPr="006704F5" w:rsidRDefault="006704F5" w:rsidP="006704F5">
      <w:pPr>
        <w:spacing w:after="0" w:line="280" w:lineRule="exact"/>
        <w:rPr>
          <w:rFonts w:ascii="Arial" w:hAnsi="Arial" w:cs="Arial"/>
          <w:sz w:val="21"/>
          <w:szCs w:val="21"/>
        </w:rPr>
      </w:pPr>
      <w:proofErr w:type="spellStart"/>
      <w:r w:rsidRPr="006704F5">
        <w:rPr>
          <w:rFonts w:ascii="Arial" w:hAnsi="Arial" w:cs="Arial"/>
          <w:sz w:val="21"/>
          <w:szCs w:val="21"/>
        </w:rPr>
        <w:t>Glossar</w:t>
      </w:r>
      <w:proofErr w:type="spellEnd"/>
      <w:r w:rsidRPr="006704F5">
        <w:rPr>
          <w:rFonts w:ascii="Arial" w:hAnsi="Arial" w:cs="Arial"/>
          <w:sz w:val="21"/>
          <w:szCs w:val="21"/>
        </w:rPr>
        <w:t>:</w:t>
      </w:r>
    </w:p>
    <w:p w14:paraId="7086029C" w14:textId="77777777" w:rsidR="006704F5" w:rsidRPr="006704F5" w:rsidRDefault="006704F5" w:rsidP="006704F5">
      <w:pPr>
        <w:pStyle w:val="Listenabsatz"/>
        <w:numPr>
          <w:ilvl w:val="0"/>
          <w:numId w:val="5"/>
        </w:numPr>
        <w:spacing w:after="0" w:line="280" w:lineRule="exact"/>
        <w:rPr>
          <w:rFonts w:ascii="Arial" w:hAnsi="Arial" w:cs="Arial"/>
          <w:sz w:val="21"/>
          <w:szCs w:val="21"/>
        </w:rPr>
      </w:pPr>
      <w:r w:rsidRPr="006704F5">
        <w:rPr>
          <w:rFonts w:ascii="Arial" w:hAnsi="Arial" w:cs="Arial"/>
          <w:sz w:val="21"/>
          <w:szCs w:val="21"/>
          <w:lang w:val="de-AT"/>
        </w:rPr>
        <w:t xml:space="preserve">Der </w:t>
      </w:r>
      <w:r w:rsidRPr="006704F5">
        <w:rPr>
          <w:rFonts w:ascii="Arial" w:hAnsi="Arial" w:cs="Arial"/>
          <w:b/>
          <w:sz w:val="21"/>
          <w:szCs w:val="21"/>
          <w:lang w:val="de-AT"/>
        </w:rPr>
        <w:t>Klimawandel</w:t>
      </w:r>
      <w:r w:rsidRPr="006704F5">
        <w:rPr>
          <w:rFonts w:ascii="Arial" w:hAnsi="Arial" w:cs="Arial"/>
          <w:sz w:val="21"/>
          <w:szCs w:val="21"/>
          <w:lang w:val="de-AT"/>
        </w:rPr>
        <w:t xml:space="preserve"> steht für die negativen Umweltauswirkungen der vom Menschen verursachten Erwärmung der Erdatmosphäre. Verschiedene Gase – etwa Kohlendioxid, Methan und </w:t>
      </w:r>
      <w:proofErr w:type="spellStart"/>
      <w:r w:rsidRPr="006704F5">
        <w:rPr>
          <w:rFonts w:ascii="Arial" w:hAnsi="Arial" w:cs="Arial"/>
          <w:sz w:val="21"/>
          <w:szCs w:val="21"/>
          <w:lang w:val="de-AT"/>
        </w:rPr>
        <w:t>Distickstoffmonoxid</w:t>
      </w:r>
      <w:proofErr w:type="spellEnd"/>
      <w:r w:rsidRPr="006704F5">
        <w:rPr>
          <w:rFonts w:ascii="Arial" w:hAnsi="Arial" w:cs="Arial"/>
          <w:sz w:val="21"/>
          <w:szCs w:val="21"/>
          <w:lang w:val="de-AT"/>
        </w:rPr>
        <w:t xml:space="preserve"> – tragen dazu bei. </w:t>
      </w:r>
      <w:proofErr w:type="spellStart"/>
      <w:r w:rsidRPr="006704F5">
        <w:rPr>
          <w:rFonts w:ascii="Arial" w:hAnsi="Arial" w:cs="Arial"/>
          <w:sz w:val="21"/>
          <w:szCs w:val="21"/>
        </w:rPr>
        <w:t>Diese</w:t>
      </w:r>
      <w:proofErr w:type="spellEnd"/>
      <w:r w:rsidRPr="006704F5">
        <w:rPr>
          <w:rFonts w:ascii="Arial" w:hAnsi="Arial" w:cs="Arial"/>
          <w:sz w:val="21"/>
          <w:szCs w:val="21"/>
        </w:rPr>
        <w:t xml:space="preserve"> </w:t>
      </w:r>
      <w:proofErr w:type="spellStart"/>
      <w:r w:rsidRPr="006704F5">
        <w:rPr>
          <w:rFonts w:ascii="Arial" w:hAnsi="Arial" w:cs="Arial"/>
          <w:sz w:val="21"/>
          <w:szCs w:val="21"/>
        </w:rPr>
        <w:t>werden</w:t>
      </w:r>
      <w:proofErr w:type="spellEnd"/>
      <w:r w:rsidRPr="006704F5">
        <w:rPr>
          <w:rFonts w:ascii="Arial" w:hAnsi="Arial" w:cs="Arial"/>
          <w:sz w:val="21"/>
          <w:szCs w:val="21"/>
        </w:rPr>
        <w:t xml:space="preserve"> </w:t>
      </w:r>
      <w:proofErr w:type="spellStart"/>
      <w:r w:rsidRPr="006704F5">
        <w:rPr>
          <w:rFonts w:ascii="Arial" w:hAnsi="Arial" w:cs="Arial"/>
          <w:sz w:val="21"/>
          <w:szCs w:val="21"/>
        </w:rPr>
        <w:t>umgerechnet</w:t>
      </w:r>
      <w:proofErr w:type="spellEnd"/>
      <w:r w:rsidRPr="006704F5">
        <w:rPr>
          <w:rFonts w:ascii="Arial" w:hAnsi="Arial" w:cs="Arial"/>
          <w:sz w:val="21"/>
          <w:szCs w:val="21"/>
        </w:rPr>
        <w:t xml:space="preserve"> in </w:t>
      </w:r>
      <w:proofErr w:type="spellStart"/>
      <w:r w:rsidRPr="006704F5">
        <w:rPr>
          <w:rFonts w:ascii="Arial" w:hAnsi="Arial" w:cs="Arial"/>
          <w:sz w:val="21"/>
          <w:szCs w:val="21"/>
        </w:rPr>
        <w:t>Kohlendioxid-Äquivalenten</w:t>
      </w:r>
      <w:proofErr w:type="spellEnd"/>
      <w:r w:rsidRPr="006704F5">
        <w:rPr>
          <w:rFonts w:ascii="Arial" w:hAnsi="Arial" w:cs="Arial"/>
          <w:sz w:val="21"/>
          <w:szCs w:val="21"/>
        </w:rPr>
        <w:t xml:space="preserve"> </w:t>
      </w:r>
      <w:proofErr w:type="spellStart"/>
      <w:r w:rsidRPr="006704F5">
        <w:rPr>
          <w:rFonts w:ascii="Arial" w:hAnsi="Arial" w:cs="Arial"/>
          <w:sz w:val="21"/>
          <w:szCs w:val="21"/>
        </w:rPr>
        <w:t>angegeben</w:t>
      </w:r>
      <w:proofErr w:type="spellEnd"/>
      <w:r w:rsidRPr="006704F5">
        <w:rPr>
          <w:rFonts w:ascii="Arial" w:hAnsi="Arial" w:cs="Arial"/>
          <w:sz w:val="21"/>
          <w:szCs w:val="21"/>
        </w:rPr>
        <w:t>.</w:t>
      </w:r>
    </w:p>
    <w:p w14:paraId="601F0764" w14:textId="77777777" w:rsidR="006704F5" w:rsidRPr="006704F5" w:rsidRDefault="006704F5" w:rsidP="006704F5">
      <w:pPr>
        <w:pStyle w:val="Listenabsatz"/>
        <w:numPr>
          <w:ilvl w:val="0"/>
          <w:numId w:val="5"/>
        </w:numPr>
        <w:spacing w:after="0" w:line="280" w:lineRule="exact"/>
        <w:rPr>
          <w:rFonts w:ascii="Arial" w:hAnsi="Arial" w:cs="Arial"/>
          <w:bCs/>
          <w:sz w:val="21"/>
          <w:szCs w:val="21"/>
          <w:lang w:val="de-AT"/>
        </w:rPr>
      </w:pPr>
      <w:r w:rsidRPr="006704F5">
        <w:rPr>
          <w:rFonts w:ascii="Arial" w:hAnsi="Arial" w:cs="Arial"/>
          <w:bCs/>
          <w:sz w:val="21"/>
          <w:szCs w:val="21"/>
          <w:lang w:val="de-AT"/>
        </w:rPr>
        <w:lastRenderedPageBreak/>
        <w:t xml:space="preserve">Der Beitrag zum </w:t>
      </w:r>
      <w:r w:rsidRPr="006704F5">
        <w:rPr>
          <w:rFonts w:ascii="Arial" w:hAnsi="Arial" w:cs="Arial"/>
          <w:b/>
          <w:sz w:val="21"/>
          <w:szCs w:val="21"/>
          <w:lang w:val="de-AT"/>
        </w:rPr>
        <w:t>Sommersmog</w:t>
      </w:r>
      <w:r w:rsidRPr="006704F5">
        <w:rPr>
          <w:rFonts w:ascii="Arial" w:hAnsi="Arial" w:cs="Arial"/>
          <w:bCs/>
          <w:sz w:val="21"/>
          <w:szCs w:val="21"/>
          <w:lang w:val="de-AT"/>
        </w:rPr>
        <w:t xml:space="preserve"> wird in Ethylen-Äquivalent gemessen und beschreibt die Bildung von </w:t>
      </w:r>
      <w:proofErr w:type="spellStart"/>
      <w:r w:rsidRPr="006704F5">
        <w:rPr>
          <w:rFonts w:ascii="Arial" w:hAnsi="Arial" w:cs="Arial"/>
          <w:bCs/>
          <w:sz w:val="21"/>
          <w:szCs w:val="21"/>
          <w:lang w:val="de-AT"/>
        </w:rPr>
        <w:t>Photooxidantien</w:t>
      </w:r>
      <w:proofErr w:type="spellEnd"/>
      <w:r w:rsidRPr="006704F5">
        <w:rPr>
          <w:rFonts w:ascii="Arial" w:hAnsi="Arial" w:cs="Arial"/>
          <w:bCs/>
          <w:sz w:val="21"/>
          <w:szCs w:val="21"/>
          <w:lang w:val="de-AT"/>
        </w:rPr>
        <w:t xml:space="preserve"> und Ozon, die zu Luftbelastung führen.</w:t>
      </w:r>
    </w:p>
    <w:p w14:paraId="216B76C0" w14:textId="77777777" w:rsidR="006704F5" w:rsidRPr="006704F5" w:rsidRDefault="006704F5" w:rsidP="006704F5">
      <w:pPr>
        <w:pStyle w:val="Listenabsatz"/>
        <w:numPr>
          <w:ilvl w:val="0"/>
          <w:numId w:val="5"/>
        </w:numPr>
        <w:spacing w:after="0" w:line="280" w:lineRule="exact"/>
        <w:rPr>
          <w:rFonts w:ascii="Arial" w:hAnsi="Arial" w:cs="Arial"/>
          <w:sz w:val="21"/>
          <w:szCs w:val="21"/>
          <w:lang w:val="de-AT"/>
        </w:rPr>
      </w:pPr>
      <w:r w:rsidRPr="006704F5">
        <w:rPr>
          <w:rFonts w:ascii="Arial" w:hAnsi="Arial" w:cs="Arial"/>
          <w:sz w:val="21"/>
          <w:szCs w:val="21"/>
          <w:lang w:val="de-AT"/>
        </w:rPr>
        <w:t>Das</w:t>
      </w:r>
      <w:r w:rsidRPr="006704F5">
        <w:rPr>
          <w:rFonts w:ascii="Arial" w:hAnsi="Arial" w:cs="Arial"/>
          <w:b/>
          <w:sz w:val="21"/>
          <w:szCs w:val="21"/>
          <w:lang w:val="de-AT"/>
        </w:rPr>
        <w:t xml:space="preserve"> Versauerungspotenzial</w:t>
      </w:r>
      <w:r w:rsidRPr="006704F5">
        <w:rPr>
          <w:rFonts w:ascii="Arial" w:hAnsi="Arial" w:cs="Arial"/>
          <w:sz w:val="21"/>
          <w:szCs w:val="21"/>
          <w:lang w:val="de-AT"/>
        </w:rPr>
        <w:t xml:space="preserve"> wird in Schwefeldioxid-Äquivalenten gemessen und gibt die Auswirkung versauernder Emissionen an. Luftschadstoffe wie zum Beispiel Schwefel- und Stickstoffverbindungen reagieren in der Luft mit Wasser zu Schwefel- bzw. Salpetersäure. Diese fällt dann als „Saurer Regen“ zur Erde und gelangt so in Boden und Gewässer.</w:t>
      </w:r>
    </w:p>
    <w:p w14:paraId="32B75B0C" w14:textId="77777777" w:rsidR="006704F5" w:rsidRPr="006704F5" w:rsidRDefault="006704F5" w:rsidP="006704F5">
      <w:pPr>
        <w:pStyle w:val="Listenabsatz"/>
        <w:numPr>
          <w:ilvl w:val="0"/>
          <w:numId w:val="5"/>
        </w:numPr>
        <w:spacing w:after="0" w:line="280" w:lineRule="exact"/>
        <w:rPr>
          <w:rFonts w:ascii="Arial" w:hAnsi="Arial" w:cs="Arial"/>
          <w:bCs/>
          <w:sz w:val="21"/>
          <w:szCs w:val="21"/>
          <w:lang w:val="de-AT"/>
        </w:rPr>
      </w:pPr>
      <w:r w:rsidRPr="006704F5">
        <w:rPr>
          <w:rFonts w:ascii="Arial" w:hAnsi="Arial" w:cs="Arial"/>
          <w:bCs/>
          <w:sz w:val="21"/>
          <w:szCs w:val="21"/>
          <w:lang w:val="de-AT"/>
        </w:rPr>
        <w:t xml:space="preserve">Der </w:t>
      </w:r>
      <w:r w:rsidRPr="006704F5">
        <w:rPr>
          <w:rFonts w:ascii="Arial" w:hAnsi="Arial" w:cs="Arial"/>
          <w:b/>
          <w:sz w:val="21"/>
          <w:szCs w:val="21"/>
          <w:lang w:val="de-AT"/>
        </w:rPr>
        <w:t xml:space="preserve">Wasserverbrauch </w:t>
      </w:r>
      <w:r w:rsidRPr="006704F5">
        <w:rPr>
          <w:rFonts w:ascii="Arial" w:hAnsi="Arial" w:cs="Arial"/>
          <w:bCs/>
          <w:sz w:val="21"/>
          <w:szCs w:val="21"/>
          <w:lang w:val="de-AT"/>
        </w:rPr>
        <w:t>gibt an, wieviel Liter Wasser während des Lebenszyklus einer Verpackung – einschließlich der Reinigung von Mehrweggebinden – von dieser benötigt wird.</w:t>
      </w:r>
    </w:p>
    <w:p w14:paraId="3F2CB726" w14:textId="77777777" w:rsidR="006704F5" w:rsidRDefault="006704F5" w:rsidP="00536AC5">
      <w:pPr>
        <w:spacing w:after="0" w:line="280" w:lineRule="exact"/>
        <w:rPr>
          <w:rFonts w:ascii="Arial" w:hAnsi="Arial" w:cs="Arial"/>
          <w:noProof/>
          <w:sz w:val="21"/>
          <w:lang w:val="de-AT"/>
        </w:rPr>
      </w:pPr>
    </w:p>
    <w:p w14:paraId="317AF3D7" w14:textId="77777777" w:rsidR="006704F5" w:rsidRPr="006704F5" w:rsidRDefault="006704F5" w:rsidP="006704F5">
      <w:pPr>
        <w:spacing w:after="0" w:line="280" w:lineRule="exact"/>
        <w:rPr>
          <w:rFonts w:ascii="Arial" w:hAnsi="Arial" w:cs="Arial"/>
          <w:sz w:val="21"/>
          <w:szCs w:val="21"/>
        </w:rPr>
      </w:pPr>
      <w:proofErr w:type="spellStart"/>
      <w:r w:rsidRPr="006704F5">
        <w:rPr>
          <w:rFonts w:ascii="Arial" w:hAnsi="Arial" w:cs="Arial"/>
          <w:sz w:val="21"/>
          <w:szCs w:val="21"/>
        </w:rPr>
        <w:t>Abkürzungen</w:t>
      </w:r>
      <w:proofErr w:type="spellEnd"/>
      <w:r w:rsidRPr="006704F5">
        <w:rPr>
          <w:rFonts w:ascii="Arial" w:hAnsi="Arial" w:cs="Arial"/>
          <w:sz w:val="21"/>
          <w:szCs w:val="21"/>
        </w:rPr>
        <w:t>:</w:t>
      </w:r>
    </w:p>
    <w:p w14:paraId="54E93A13" w14:textId="77777777" w:rsidR="006704F5" w:rsidRPr="006704F5" w:rsidRDefault="006704F5" w:rsidP="006704F5">
      <w:pPr>
        <w:pStyle w:val="Listenabsatz"/>
        <w:numPr>
          <w:ilvl w:val="0"/>
          <w:numId w:val="5"/>
        </w:numPr>
        <w:spacing w:after="0" w:line="280" w:lineRule="exact"/>
        <w:rPr>
          <w:rFonts w:ascii="Arial" w:hAnsi="Arial" w:cs="Arial"/>
          <w:sz w:val="21"/>
          <w:szCs w:val="21"/>
        </w:rPr>
      </w:pPr>
      <w:r w:rsidRPr="006704F5">
        <w:rPr>
          <w:rFonts w:ascii="Arial" w:hAnsi="Arial" w:cs="Arial"/>
          <w:b/>
          <w:sz w:val="21"/>
          <w:szCs w:val="21"/>
          <w:lang w:val="de-AT"/>
        </w:rPr>
        <w:t>HDPE</w:t>
      </w:r>
      <w:r w:rsidRPr="006704F5">
        <w:rPr>
          <w:rFonts w:ascii="Arial" w:hAnsi="Arial" w:cs="Arial"/>
          <w:sz w:val="21"/>
          <w:szCs w:val="21"/>
          <w:lang w:val="de-AT"/>
        </w:rPr>
        <w:t xml:space="preserve"> steht für Hart-Polyethylen (englisch: High </w:t>
      </w:r>
      <w:proofErr w:type="spellStart"/>
      <w:r w:rsidRPr="006704F5">
        <w:rPr>
          <w:rFonts w:ascii="Arial" w:hAnsi="Arial" w:cs="Arial"/>
          <w:sz w:val="21"/>
          <w:szCs w:val="21"/>
          <w:lang w:val="de-AT"/>
        </w:rPr>
        <w:t>Density</w:t>
      </w:r>
      <w:proofErr w:type="spellEnd"/>
      <w:r w:rsidRPr="006704F5">
        <w:rPr>
          <w:rFonts w:ascii="Arial" w:hAnsi="Arial" w:cs="Arial"/>
          <w:sz w:val="21"/>
          <w:szCs w:val="21"/>
          <w:lang w:val="de-AT"/>
        </w:rPr>
        <w:t xml:space="preserve"> Polyethylen). Polyethylen ist ein durch Polymerisation von Ethen hergestellter, teilkristalliner, thermoplastischer Kunststoff. </w:t>
      </w:r>
      <w:proofErr w:type="spellStart"/>
      <w:r w:rsidRPr="006704F5">
        <w:rPr>
          <w:rFonts w:ascii="Arial" w:hAnsi="Arial" w:cs="Arial"/>
          <w:sz w:val="21"/>
          <w:szCs w:val="21"/>
        </w:rPr>
        <w:t>Es</w:t>
      </w:r>
      <w:proofErr w:type="spellEnd"/>
      <w:r w:rsidRPr="006704F5">
        <w:rPr>
          <w:rFonts w:ascii="Arial" w:hAnsi="Arial" w:cs="Arial"/>
          <w:sz w:val="21"/>
          <w:szCs w:val="21"/>
        </w:rPr>
        <w:t xml:space="preserve"> </w:t>
      </w:r>
      <w:proofErr w:type="spellStart"/>
      <w:r w:rsidRPr="006704F5">
        <w:rPr>
          <w:rFonts w:ascii="Arial" w:hAnsi="Arial" w:cs="Arial"/>
          <w:sz w:val="21"/>
          <w:szCs w:val="21"/>
        </w:rPr>
        <w:t>gehört</w:t>
      </w:r>
      <w:proofErr w:type="spellEnd"/>
      <w:r w:rsidRPr="006704F5">
        <w:rPr>
          <w:rFonts w:ascii="Arial" w:hAnsi="Arial" w:cs="Arial"/>
          <w:sz w:val="21"/>
          <w:szCs w:val="21"/>
        </w:rPr>
        <w:t xml:space="preserve"> </w:t>
      </w:r>
      <w:proofErr w:type="spellStart"/>
      <w:r w:rsidRPr="006704F5">
        <w:rPr>
          <w:rFonts w:ascii="Arial" w:hAnsi="Arial" w:cs="Arial"/>
          <w:sz w:val="21"/>
          <w:szCs w:val="21"/>
        </w:rPr>
        <w:t>zur</w:t>
      </w:r>
      <w:proofErr w:type="spellEnd"/>
      <w:r w:rsidRPr="006704F5">
        <w:rPr>
          <w:rFonts w:ascii="Arial" w:hAnsi="Arial" w:cs="Arial"/>
          <w:sz w:val="21"/>
          <w:szCs w:val="21"/>
        </w:rPr>
        <w:t xml:space="preserve"> </w:t>
      </w:r>
      <w:proofErr w:type="spellStart"/>
      <w:r w:rsidRPr="006704F5">
        <w:rPr>
          <w:rFonts w:ascii="Arial" w:hAnsi="Arial" w:cs="Arial"/>
          <w:sz w:val="21"/>
          <w:szCs w:val="21"/>
        </w:rPr>
        <w:t>Gruppe</w:t>
      </w:r>
      <w:proofErr w:type="spellEnd"/>
      <w:r w:rsidRPr="006704F5">
        <w:rPr>
          <w:rFonts w:ascii="Arial" w:hAnsi="Arial" w:cs="Arial"/>
          <w:sz w:val="21"/>
          <w:szCs w:val="21"/>
        </w:rPr>
        <w:t xml:space="preserve"> der </w:t>
      </w:r>
      <w:proofErr w:type="spellStart"/>
      <w:r w:rsidRPr="006704F5">
        <w:rPr>
          <w:rFonts w:ascii="Arial" w:hAnsi="Arial" w:cs="Arial"/>
          <w:sz w:val="21"/>
          <w:szCs w:val="21"/>
        </w:rPr>
        <w:t>Polyolefine</w:t>
      </w:r>
      <w:proofErr w:type="spellEnd"/>
      <w:r w:rsidRPr="006704F5">
        <w:rPr>
          <w:rFonts w:ascii="Arial" w:hAnsi="Arial" w:cs="Arial"/>
          <w:sz w:val="21"/>
          <w:szCs w:val="21"/>
        </w:rPr>
        <w:t>.</w:t>
      </w:r>
    </w:p>
    <w:p w14:paraId="1265C2DF" w14:textId="77777777" w:rsidR="006704F5" w:rsidRPr="006704F5" w:rsidRDefault="006704F5" w:rsidP="006704F5">
      <w:pPr>
        <w:pStyle w:val="Listenabsatz"/>
        <w:numPr>
          <w:ilvl w:val="0"/>
          <w:numId w:val="5"/>
        </w:numPr>
        <w:spacing w:after="0" w:line="280" w:lineRule="exact"/>
        <w:rPr>
          <w:rFonts w:ascii="Arial" w:hAnsi="Arial" w:cs="Arial"/>
          <w:sz w:val="21"/>
          <w:szCs w:val="21"/>
          <w:lang w:val="de-AT"/>
        </w:rPr>
      </w:pPr>
      <w:r w:rsidRPr="006704F5">
        <w:rPr>
          <w:rFonts w:ascii="Arial" w:hAnsi="Arial" w:cs="Arial"/>
          <w:b/>
          <w:sz w:val="21"/>
          <w:szCs w:val="21"/>
          <w:lang w:val="de-AT"/>
        </w:rPr>
        <w:t>ISO 14044</w:t>
      </w:r>
      <w:r w:rsidRPr="006704F5">
        <w:rPr>
          <w:rFonts w:ascii="Arial" w:hAnsi="Arial" w:cs="Arial"/>
          <w:sz w:val="21"/>
          <w:szCs w:val="21"/>
          <w:lang w:val="de-AT"/>
        </w:rPr>
        <w:t xml:space="preserve"> ist jene Norm, die den Rahmen von Ökobilanzen definiert und umfasst die Definition von Zielen und Untersuchungsrahmen ISO (ISO 14040), die Sachbilanz (ISO 14041), die Wirkungsabschätzung (ISO 14041) und die Auswertung (ISO 14043).</w:t>
      </w:r>
    </w:p>
    <w:p w14:paraId="64F1A1ED" w14:textId="77777777" w:rsidR="006704F5" w:rsidRPr="006704F5" w:rsidRDefault="006704F5" w:rsidP="006704F5">
      <w:pPr>
        <w:pStyle w:val="Listenabsatz"/>
        <w:numPr>
          <w:ilvl w:val="0"/>
          <w:numId w:val="5"/>
        </w:numPr>
        <w:spacing w:after="0" w:line="280" w:lineRule="exact"/>
        <w:rPr>
          <w:rFonts w:ascii="Arial" w:hAnsi="Arial" w:cs="Arial"/>
          <w:sz w:val="21"/>
          <w:szCs w:val="21"/>
          <w:lang w:val="de-AT"/>
        </w:rPr>
      </w:pPr>
      <w:r w:rsidRPr="006704F5">
        <w:rPr>
          <w:rFonts w:ascii="Arial" w:hAnsi="Arial" w:cs="Arial"/>
          <w:b/>
          <w:sz w:val="21"/>
          <w:szCs w:val="21"/>
          <w:lang w:val="de-AT"/>
        </w:rPr>
        <w:t>PET</w:t>
      </w:r>
      <w:r w:rsidRPr="006704F5">
        <w:rPr>
          <w:rFonts w:ascii="Arial" w:hAnsi="Arial" w:cs="Arial"/>
          <w:sz w:val="21"/>
          <w:szCs w:val="21"/>
          <w:lang w:val="de-AT"/>
        </w:rPr>
        <w:t xml:space="preserve"> (</w:t>
      </w:r>
      <w:proofErr w:type="spellStart"/>
      <w:r w:rsidRPr="006704F5">
        <w:rPr>
          <w:rFonts w:ascii="Arial" w:hAnsi="Arial" w:cs="Arial"/>
          <w:sz w:val="21"/>
          <w:szCs w:val="21"/>
          <w:lang w:val="de-AT"/>
        </w:rPr>
        <w:t>Polyethylenterephthalat</w:t>
      </w:r>
      <w:proofErr w:type="spellEnd"/>
      <w:r w:rsidRPr="006704F5">
        <w:rPr>
          <w:rFonts w:ascii="Arial" w:hAnsi="Arial" w:cs="Arial"/>
          <w:sz w:val="21"/>
          <w:szCs w:val="21"/>
          <w:lang w:val="de-AT"/>
        </w:rPr>
        <w:t>) ist ein durch Polykondensation hergestellter thermoplastischer Kunststoff aus der Familie der Polyester.</w:t>
      </w:r>
    </w:p>
    <w:p w14:paraId="24DDF4CA" w14:textId="77777777" w:rsidR="006704F5" w:rsidRDefault="006704F5" w:rsidP="006704F5">
      <w:pPr>
        <w:pStyle w:val="Listenabsatz"/>
        <w:numPr>
          <w:ilvl w:val="0"/>
          <w:numId w:val="5"/>
        </w:numPr>
        <w:spacing w:after="0" w:line="280" w:lineRule="exact"/>
        <w:rPr>
          <w:rFonts w:ascii="Arial" w:hAnsi="Arial" w:cs="Arial"/>
          <w:sz w:val="21"/>
          <w:szCs w:val="21"/>
          <w:lang w:val="de-AT"/>
        </w:rPr>
      </w:pPr>
      <w:r w:rsidRPr="006704F5">
        <w:rPr>
          <w:rFonts w:ascii="Arial" w:hAnsi="Arial" w:cs="Arial"/>
          <w:b/>
          <w:sz w:val="21"/>
          <w:szCs w:val="21"/>
          <w:lang w:val="de-AT"/>
        </w:rPr>
        <w:t>PP</w:t>
      </w:r>
      <w:r w:rsidRPr="006704F5">
        <w:rPr>
          <w:rFonts w:ascii="Arial" w:hAnsi="Arial" w:cs="Arial"/>
          <w:sz w:val="21"/>
          <w:szCs w:val="21"/>
          <w:lang w:val="de-AT"/>
        </w:rPr>
        <w:t xml:space="preserve"> (Polypropylen) ist ein durch Kettenpolymerisation von Propen hergestellter thermoplastischer Kunststoff. Es gehört zur Gruppe der Polyolefine und ist teilkristallin und unpolar.</w:t>
      </w:r>
    </w:p>
    <w:p w14:paraId="7204AE3D" w14:textId="77777777" w:rsidR="006704F5" w:rsidRPr="006704F5" w:rsidRDefault="006704F5" w:rsidP="00536AC5">
      <w:pPr>
        <w:spacing w:after="0" w:line="280" w:lineRule="exact"/>
        <w:rPr>
          <w:rFonts w:ascii="Arial" w:hAnsi="Arial" w:cs="Arial"/>
          <w:noProof/>
          <w:sz w:val="21"/>
          <w:lang w:val="de-AT"/>
        </w:rPr>
      </w:pPr>
    </w:p>
    <w:sectPr w:rsidR="006704F5" w:rsidRPr="006704F5" w:rsidSect="00F012E4">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9D5797" w16cid:durableId="2054D544"/>
  <w16cid:commentId w16cid:paraId="26BFF5E4" w16cid:durableId="2054D545"/>
  <w16cid:commentId w16cid:paraId="7B098DAE" w16cid:durableId="2054D54A"/>
  <w16cid:commentId w16cid:paraId="07361865" w16cid:durableId="2054D546"/>
  <w16cid:commentId w16cid:paraId="41529AAE" w16cid:durableId="2054D547"/>
  <w16cid:commentId w16cid:paraId="684E5B75" w16cid:durableId="2054D5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92871" w14:textId="77777777" w:rsidR="00E85DB0" w:rsidRDefault="00E85DB0">
      <w:pPr>
        <w:spacing w:after="0" w:line="240" w:lineRule="auto"/>
      </w:pPr>
      <w:r>
        <w:separator/>
      </w:r>
    </w:p>
  </w:endnote>
  <w:endnote w:type="continuationSeparator" w:id="0">
    <w:p w14:paraId="228FE61C" w14:textId="77777777" w:rsidR="00E85DB0" w:rsidRDefault="00E8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14:paraId="588CD324" w14:textId="7A3BFDCE" w:rsidR="00A07296" w:rsidRPr="00BB35ED" w:rsidRDefault="00BD777A"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10BD1">
          <w:rPr>
            <w:rFonts w:ascii="Arial" w:hAnsi="Arial" w:cs="Arial"/>
            <w:noProof/>
            <w:sz w:val="12"/>
            <w:szCs w:val="12"/>
          </w:rPr>
          <w:t>5</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910BD1">
          <w:rPr>
            <w:rFonts w:ascii="Arial" w:hAnsi="Arial" w:cs="Arial"/>
            <w:noProof/>
            <w:sz w:val="12"/>
            <w:szCs w:val="12"/>
          </w:rPr>
          <w:t>7</w:t>
        </w:r>
        <w:r w:rsidRPr="00BB35ED">
          <w:rPr>
            <w:rFonts w:ascii="Arial" w:hAnsi="Arial" w:cs="Arial"/>
            <w:noProof/>
            <w:sz w:val="12"/>
            <w:szCs w:val="12"/>
          </w:rPr>
          <w:fldChar w:fldCharType="end"/>
        </w:r>
      </w:p>
    </w:sdtContent>
  </w:sdt>
  <w:p w14:paraId="2D8CDFD9" w14:textId="77777777" w:rsidR="00A07296" w:rsidRDefault="00910B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14:paraId="22D96BAB" w14:textId="402798AC" w:rsidR="00A07296" w:rsidRDefault="00BD777A"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FF01EC">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FF01EC">
          <w:rPr>
            <w:rFonts w:ascii="Arial" w:hAnsi="Arial" w:cs="Arial"/>
            <w:noProof/>
            <w:sz w:val="12"/>
            <w:szCs w:val="12"/>
          </w:rPr>
          <w:t>7</w:t>
        </w:r>
        <w:r w:rsidRPr="00BB35ED">
          <w:rPr>
            <w:rFonts w:ascii="Arial" w:hAnsi="Arial" w:cs="Arial"/>
            <w:noProof/>
            <w:sz w:val="12"/>
            <w:szCs w:val="12"/>
          </w:rPr>
          <w:fldChar w:fldCharType="end"/>
        </w:r>
      </w:p>
    </w:sdtContent>
  </w:sdt>
  <w:p w14:paraId="0A043825" w14:textId="77777777" w:rsidR="00A07296" w:rsidRDefault="00910B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EC679" w14:textId="77777777" w:rsidR="00E85DB0" w:rsidRDefault="00E85DB0">
      <w:pPr>
        <w:spacing w:after="0" w:line="240" w:lineRule="auto"/>
      </w:pPr>
      <w:r>
        <w:separator/>
      </w:r>
    </w:p>
  </w:footnote>
  <w:footnote w:type="continuationSeparator" w:id="0">
    <w:p w14:paraId="51A870AC" w14:textId="77777777" w:rsidR="00E85DB0" w:rsidRDefault="00E85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E873" w14:textId="77777777" w:rsidR="00A07296" w:rsidRDefault="00BD777A">
    <w:pPr>
      <w:pStyle w:val="Kopfzeile"/>
    </w:pPr>
    <w:r w:rsidRPr="00132006">
      <w:rPr>
        <w:rFonts w:ascii="Arial" w:hAnsi="Arial" w:cs="Arial"/>
        <w:b/>
        <w:noProof/>
        <w:sz w:val="14"/>
        <w:lang w:val="de-DE" w:eastAsia="de-DE"/>
      </w:rPr>
      <w:drawing>
        <wp:anchor distT="0" distB="0" distL="114300" distR="114300" simplePos="0" relativeHeight="251661312" behindDoc="1" locked="1" layoutInCell="1" allowOverlap="1" wp14:anchorId="23F3EF98" wp14:editId="603B6DE9">
          <wp:simplePos x="0" y="0"/>
          <wp:positionH relativeFrom="page">
            <wp:posOffset>935990</wp:posOffset>
          </wp:positionH>
          <wp:positionV relativeFrom="page">
            <wp:posOffset>504190</wp:posOffset>
          </wp:positionV>
          <wp:extent cx="1148400" cy="21600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1103E" w14:textId="77777777" w:rsidR="00A07296" w:rsidRPr="00132006" w:rsidRDefault="00BD777A"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DE" w:eastAsia="de-DE"/>
      </w:rPr>
      <mc:AlternateContent>
        <mc:Choice Requires="wps">
          <w:drawing>
            <wp:anchor distT="0" distB="0" distL="114300" distR="114300" simplePos="0" relativeHeight="251660288" behindDoc="1" locked="0" layoutInCell="1" allowOverlap="1" wp14:anchorId="62F47FB9" wp14:editId="58D4D49E">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7C56751F" w14:textId="77777777" w:rsidTr="00AB1E17">
                            <w:tc>
                              <w:tcPr>
                                <w:tcW w:w="3828" w:type="dxa"/>
                              </w:tcPr>
                              <w:p w14:paraId="1E11FCA4" w14:textId="77777777" w:rsidR="00A07296" w:rsidRPr="00F012E4" w:rsidRDefault="00BD777A" w:rsidP="00AB1E17">
                                <w:pPr>
                                  <w:pStyle w:val="Kopfzeile"/>
                                  <w:spacing w:line="240" w:lineRule="exact"/>
                                  <w:jc w:val="right"/>
                                  <w:rPr>
                                    <w:rFonts w:ascii="Arial" w:hAnsi="Arial" w:cs="Arial"/>
                                    <w:b/>
                                    <w:sz w:val="14"/>
                                    <w:lang w:val="de-AT"/>
                                  </w:rPr>
                                </w:pPr>
                                <w:r w:rsidRPr="00F012E4">
                                  <w:rPr>
                                    <w:rFonts w:ascii="Arial" w:hAnsi="Arial" w:cs="Arial"/>
                                    <w:b/>
                                    <w:noProof/>
                                    <w:sz w:val="14"/>
                                    <w:lang w:val="de-AT"/>
                                  </w:rPr>
                                  <w:t>ALPLA Werke Alwin Lehner GmbH &amp; Co KG</w:t>
                                </w:r>
                              </w:p>
                              <w:p w14:paraId="3315E0FE" w14:textId="77777777" w:rsidR="00A07296" w:rsidRPr="00F012E4" w:rsidRDefault="007D6BE7"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Mockenstraße 34</w:t>
                                </w:r>
                              </w:p>
                              <w:p w14:paraId="696539B3" w14:textId="77777777" w:rsidR="00A07296" w:rsidRPr="00F012E4" w:rsidRDefault="00BD777A"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6971</w:t>
                                </w:r>
                                <w:r w:rsidRPr="00F012E4">
                                  <w:rPr>
                                    <w:rFonts w:ascii="Arial" w:hAnsi="Arial" w:cs="Arial"/>
                                    <w:sz w:val="14"/>
                                    <w:lang w:val="de-AT"/>
                                  </w:rPr>
                                  <w:t xml:space="preserve"> </w:t>
                                </w:r>
                                <w:r w:rsidRPr="00F012E4">
                                  <w:rPr>
                                    <w:rFonts w:ascii="Arial" w:hAnsi="Arial" w:cs="Arial"/>
                                    <w:noProof/>
                                    <w:sz w:val="14"/>
                                    <w:lang w:val="de-AT"/>
                                  </w:rPr>
                                  <w:t>Hard</w:t>
                                </w:r>
                              </w:p>
                              <w:p w14:paraId="6B638887" w14:textId="77777777" w:rsidR="00A07296" w:rsidRPr="00F012E4" w:rsidRDefault="00BD777A"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Austria</w:t>
                                </w:r>
                              </w:p>
                              <w:p w14:paraId="64799096" w14:textId="77777777" w:rsidR="00A07296" w:rsidRPr="00F012E4" w:rsidRDefault="00BD777A"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 xml:space="preserve">T+43 (5574) </w:t>
                                </w:r>
                                <w:r w:rsidR="007D6BE7" w:rsidRPr="00F012E4">
                                  <w:rPr>
                                    <w:rFonts w:ascii="Arial" w:hAnsi="Arial" w:cs="Arial"/>
                                    <w:noProof/>
                                    <w:sz w:val="14"/>
                                    <w:lang w:val="de-AT"/>
                                  </w:rPr>
                                  <w:t xml:space="preserve">602 0 </w:t>
                                </w:r>
                              </w:p>
                              <w:p w14:paraId="26ACB9EA" w14:textId="77777777" w:rsidR="00A07296" w:rsidRPr="00F012E4" w:rsidRDefault="00BD777A" w:rsidP="00AB1E17">
                                <w:pPr>
                                  <w:spacing w:line="240" w:lineRule="exact"/>
                                  <w:jc w:val="right"/>
                                  <w:rPr>
                                    <w:rFonts w:ascii="Arial" w:hAnsi="Arial" w:cs="Arial"/>
                                    <w:sz w:val="14"/>
                                    <w:lang w:val="de-AT"/>
                                  </w:rPr>
                                </w:pPr>
                                <w:r w:rsidRPr="00F012E4">
                                  <w:rPr>
                                    <w:rFonts w:ascii="Arial" w:hAnsi="Arial" w:cs="Arial"/>
                                    <w:noProof/>
                                    <w:sz w:val="14"/>
                                    <w:lang w:val="de-AT"/>
                                  </w:rPr>
                                  <w:t>office@alpla.com</w:t>
                                </w:r>
                              </w:p>
                              <w:p w14:paraId="4B64FD4E"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4B76F55D" w14:textId="77777777" w:rsidTr="00CE481F">
                            <w:trPr>
                              <w:trHeight w:hRule="exact" w:val="624"/>
                            </w:trPr>
                            <w:tc>
                              <w:tcPr>
                                <w:tcW w:w="3828" w:type="dxa"/>
                              </w:tcPr>
                              <w:p w14:paraId="1BD813A9" w14:textId="77777777" w:rsidR="00A07296" w:rsidRPr="00AB1E17" w:rsidRDefault="00910BD1" w:rsidP="00CF7BBB">
                                <w:pPr>
                                  <w:spacing w:line="240" w:lineRule="exact"/>
                                  <w:jc w:val="right"/>
                                  <w:rPr>
                                    <w:rFonts w:ascii="Arial" w:hAnsi="Arial"/>
                                    <w:sz w:val="14"/>
                                    <w:lang w:val="de-AT"/>
                                  </w:rPr>
                                </w:pPr>
                              </w:p>
                            </w:tc>
                          </w:tr>
                          <w:tr w:rsidR="00A07296" w:rsidRPr="008D3C9E" w14:paraId="25AA131A" w14:textId="77777777" w:rsidTr="00AB1E17">
                            <w:tc>
                              <w:tcPr>
                                <w:tcW w:w="3828" w:type="dxa"/>
                              </w:tcPr>
                              <w:p w14:paraId="2DAFC8C1" w14:textId="77777777" w:rsidR="00A07296" w:rsidRPr="00F012E4" w:rsidRDefault="00BD777A" w:rsidP="00CF7BBB">
                                <w:pPr>
                                  <w:spacing w:line="240" w:lineRule="exact"/>
                                  <w:jc w:val="right"/>
                                  <w:rPr>
                                    <w:rFonts w:ascii="Arial" w:hAnsi="Arial"/>
                                    <w:b/>
                                    <w:sz w:val="14"/>
                                    <w:lang w:val="de-AT"/>
                                  </w:rPr>
                                </w:pPr>
                                <w:r w:rsidRPr="00F012E4">
                                  <w:rPr>
                                    <w:rFonts w:ascii="Arial" w:hAnsi="Arial"/>
                                    <w:b/>
                                    <w:noProof/>
                                    <w:sz w:val="14"/>
                                    <w:lang w:val="de-AT"/>
                                  </w:rPr>
                                  <w:t>Ansprechpartner</w:t>
                                </w:r>
                                <w:r w:rsidR="00545E17">
                                  <w:rPr>
                                    <w:rFonts w:ascii="Arial" w:hAnsi="Arial"/>
                                    <w:b/>
                                    <w:noProof/>
                                    <w:sz w:val="14"/>
                                    <w:lang w:val="de-AT"/>
                                  </w:rPr>
                                  <w:t>in</w:t>
                                </w:r>
                              </w:p>
                              <w:p w14:paraId="4BB55108" w14:textId="77777777" w:rsidR="00A07296" w:rsidRPr="00536AC5" w:rsidRDefault="009810C8" w:rsidP="00CF7BBB">
                                <w:pPr>
                                  <w:spacing w:line="240" w:lineRule="exact"/>
                                  <w:jc w:val="right"/>
                                  <w:rPr>
                                    <w:rFonts w:ascii="Arial" w:hAnsi="Arial"/>
                                    <w:sz w:val="14"/>
                                    <w:lang w:val="de-AT"/>
                                  </w:rPr>
                                </w:pPr>
                                <w:r w:rsidRPr="00536AC5">
                                  <w:rPr>
                                    <w:rFonts w:ascii="Arial" w:hAnsi="Arial"/>
                                    <w:noProof/>
                                    <w:sz w:val="14"/>
                                    <w:lang w:val="de-AT"/>
                                  </w:rPr>
                                  <w:t>Alexandra Dittrich</w:t>
                                </w:r>
                              </w:p>
                              <w:p w14:paraId="05F26D3C" w14:textId="77777777" w:rsidR="00A07296" w:rsidRPr="00536AC5" w:rsidRDefault="009810C8" w:rsidP="00CF7BBB">
                                <w:pPr>
                                  <w:spacing w:line="240" w:lineRule="exact"/>
                                  <w:jc w:val="right"/>
                                  <w:rPr>
                                    <w:rFonts w:ascii="Arial" w:hAnsi="Arial"/>
                                    <w:sz w:val="14"/>
                                    <w:lang w:val="de-AT"/>
                                  </w:rPr>
                                </w:pPr>
                                <w:r w:rsidRPr="00536AC5">
                                  <w:rPr>
                                    <w:rFonts w:ascii="Arial" w:hAnsi="Arial"/>
                                    <w:noProof/>
                                    <w:sz w:val="14"/>
                                    <w:lang w:val="de-AT"/>
                                  </w:rPr>
                                  <w:t>a</w:t>
                                </w:r>
                                <w:r w:rsidR="00545E17" w:rsidRPr="00536AC5">
                                  <w:rPr>
                                    <w:rFonts w:ascii="Arial" w:hAnsi="Arial"/>
                                    <w:noProof/>
                                    <w:sz w:val="14"/>
                                    <w:lang w:val="de-AT"/>
                                  </w:rPr>
                                  <w:t>lexan</w:t>
                                </w:r>
                                <w:r w:rsidRPr="00536AC5">
                                  <w:rPr>
                                    <w:rFonts w:ascii="Arial" w:hAnsi="Arial"/>
                                    <w:noProof/>
                                    <w:sz w:val="14"/>
                                    <w:lang w:val="de-AT"/>
                                  </w:rPr>
                                  <w:t>dra</w:t>
                                </w:r>
                                <w:r w:rsidR="00BD777A" w:rsidRPr="00536AC5">
                                  <w:rPr>
                                    <w:rFonts w:ascii="Arial" w:hAnsi="Arial"/>
                                    <w:sz w:val="14"/>
                                    <w:lang w:val="de-AT"/>
                                  </w:rPr>
                                  <w:t>.</w:t>
                                </w:r>
                                <w:r w:rsidRPr="00536AC5">
                                  <w:rPr>
                                    <w:rFonts w:ascii="Arial" w:hAnsi="Arial"/>
                                    <w:noProof/>
                                    <w:sz w:val="14"/>
                                    <w:lang w:val="de-AT"/>
                                  </w:rPr>
                                  <w:t>dittrich</w:t>
                                </w:r>
                                <w:r w:rsidR="00BD777A" w:rsidRPr="00536AC5">
                                  <w:rPr>
                                    <w:rFonts w:ascii="Arial" w:hAnsi="Arial"/>
                                    <w:sz w:val="14"/>
                                    <w:lang w:val="de-AT"/>
                                  </w:rPr>
                                  <w:t>@alpla.com</w:t>
                                </w:r>
                              </w:p>
                              <w:p w14:paraId="40555BA8" w14:textId="77777777" w:rsidR="00A07296" w:rsidRPr="00E71B2B" w:rsidRDefault="00BD777A" w:rsidP="009810C8">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9810C8">
                                  <w:rPr>
                                    <w:rFonts w:ascii="Arial" w:hAnsi="Arial"/>
                                    <w:noProof/>
                                    <w:sz w:val="14"/>
                                    <w:lang w:val="de-AT"/>
                                  </w:rPr>
                                  <w:t>1083</w:t>
                                </w:r>
                              </w:p>
                            </w:tc>
                          </w:tr>
                        </w:tbl>
                        <w:p w14:paraId="08AB8279" w14:textId="77777777" w:rsidR="00A07296" w:rsidRPr="00E71B2B" w:rsidRDefault="00910BD1"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7C56751F" w14:textId="77777777" w:rsidTr="00AB1E17">
                      <w:tc>
                        <w:tcPr>
                          <w:tcW w:w="3828" w:type="dxa"/>
                        </w:tcPr>
                        <w:p w14:paraId="1E11FCA4" w14:textId="77777777" w:rsidR="00A07296" w:rsidRPr="00F012E4" w:rsidRDefault="00BD777A" w:rsidP="00AB1E17">
                          <w:pPr>
                            <w:pStyle w:val="Kopfzeile"/>
                            <w:spacing w:line="240" w:lineRule="exact"/>
                            <w:jc w:val="right"/>
                            <w:rPr>
                              <w:rFonts w:ascii="Arial" w:hAnsi="Arial" w:cs="Arial"/>
                              <w:b/>
                              <w:sz w:val="14"/>
                              <w:lang w:val="de-AT"/>
                            </w:rPr>
                          </w:pPr>
                          <w:r w:rsidRPr="00F012E4">
                            <w:rPr>
                              <w:rFonts w:ascii="Arial" w:hAnsi="Arial" w:cs="Arial"/>
                              <w:b/>
                              <w:noProof/>
                              <w:sz w:val="14"/>
                              <w:lang w:val="de-AT"/>
                            </w:rPr>
                            <w:t>ALPLA Werke Alwin Lehner GmbH &amp; Co KG</w:t>
                          </w:r>
                        </w:p>
                        <w:p w14:paraId="3315E0FE" w14:textId="77777777" w:rsidR="00A07296" w:rsidRPr="00F012E4" w:rsidRDefault="007D6BE7"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Mockenstraße 34</w:t>
                          </w:r>
                        </w:p>
                        <w:p w14:paraId="696539B3" w14:textId="77777777" w:rsidR="00A07296" w:rsidRPr="00F012E4" w:rsidRDefault="00BD777A"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6971</w:t>
                          </w:r>
                          <w:r w:rsidRPr="00F012E4">
                            <w:rPr>
                              <w:rFonts w:ascii="Arial" w:hAnsi="Arial" w:cs="Arial"/>
                              <w:sz w:val="14"/>
                              <w:lang w:val="de-AT"/>
                            </w:rPr>
                            <w:t xml:space="preserve"> </w:t>
                          </w:r>
                          <w:r w:rsidRPr="00F012E4">
                            <w:rPr>
                              <w:rFonts w:ascii="Arial" w:hAnsi="Arial" w:cs="Arial"/>
                              <w:noProof/>
                              <w:sz w:val="14"/>
                              <w:lang w:val="de-AT"/>
                            </w:rPr>
                            <w:t>Hard</w:t>
                          </w:r>
                        </w:p>
                        <w:p w14:paraId="6B638887" w14:textId="77777777" w:rsidR="00A07296" w:rsidRPr="00F012E4" w:rsidRDefault="00BD777A"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Austria</w:t>
                          </w:r>
                        </w:p>
                        <w:p w14:paraId="64799096" w14:textId="77777777" w:rsidR="00A07296" w:rsidRPr="00F012E4" w:rsidRDefault="00BD777A" w:rsidP="00AB1E17">
                          <w:pPr>
                            <w:pStyle w:val="Kopfzeile"/>
                            <w:spacing w:line="240" w:lineRule="exact"/>
                            <w:jc w:val="right"/>
                            <w:rPr>
                              <w:rFonts w:ascii="Arial" w:hAnsi="Arial" w:cs="Arial"/>
                              <w:sz w:val="14"/>
                              <w:lang w:val="de-AT"/>
                            </w:rPr>
                          </w:pPr>
                          <w:r w:rsidRPr="00F012E4">
                            <w:rPr>
                              <w:rFonts w:ascii="Arial" w:hAnsi="Arial" w:cs="Arial"/>
                              <w:noProof/>
                              <w:sz w:val="14"/>
                              <w:lang w:val="de-AT"/>
                            </w:rPr>
                            <w:t xml:space="preserve">T+43 (5574) </w:t>
                          </w:r>
                          <w:r w:rsidR="007D6BE7" w:rsidRPr="00F012E4">
                            <w:rPr>
                              <w:rFonts w:ascii="Arial" w:hAnsi="Arial" w:cs="Arial"/>
                              <w:noProof/>
                              <w:sz w:val="14"/>
                              <w:lang w:val="de-AT"/>
                            </w:rPr>
                            <w:t xml:space="preserve">602 0 </w:t>
                          </w:r>
                        </w:p>
                        <w:p w14:paraId="26ACB9EA" w14:textId="77777777" w:rsidR="00A07296" w:rsidRPr="00F012E4" w:rsidRDefault="00BD777A" w:rsidP="00AB1E17">
                          <w:pPr>
                            <w:spacing w:line="240" w:lineRule="exact"/>
                            <w:jc w:val="right"/>
                            <w:rPr>
                              <w:rFonts w:ascii="Arial" w:hAnsi="Arial" w:cs="Arial"/>
                              <w:sz w:val="14"/>
                              <w:lang w:val="de-AT"/>
                            </w:rPr>
                          </w:pPr>
                          <w:r w:rsidRPr="00F012E4">
                            <w:rPr>
                              <w:rFonts w:ascii="Arial" w:hAnsi="Arial" w:cs="Arial"/>
                              <w:noProof/>
                              <w:sz w:val="14"/>
                              <w:lang w:val="de-AT"/>
                            </w:rPr>
                            <w:t>office@alpla.com</w:t>
                          </w:r>
                        </w:p>
                        <w:p w14:paraId="4B64FD4E"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4B76F55D" w14:textId="77777777" w:rsidTr="00CE481F">
                      <w:trPr>
                        <w:trHeight w:hRule="exact" w:val="624"/>
                      </w:trPr>
                      <w:tc>
                        <w:tcPr>
                          <w:tcW w:w="3828" w:type="dxa"/>
                        </w:tcPr>
                        <w:p w14:paraId="1BD813A9" w14:textId="77777777" w:rsidR="00A07296" w:rsidRPr="00AB1E17" w:rsidRDefault="00910BD1" w:rsidP="00CF7BBB">
                          <w:pPr>
                            <w:spacing w:line="240" w:lineRule="exact"/>
                            <w:jc w:val="right"/>
                            <w:rPr>
                              <w:rFonts w:ascii="Arial" w:hAnsi="Arial"/>
                              <w:sz w:val="14"/>
                              <w:lang w:val="de-AT"/>
                            </w:rPr>
                          </w:pPr>
                        </w:p>
                      </w:tc>
                    </w:tr>
                    <w:tr w:rsidR="00A07296" w:rsidRPr="008D3C9E" w14:paraId="25AA131A" w14:textId="77777777" w:rsidTr="00AB1E17">
                      <w:tc>
                        <w:tcPr>
                          <w:tcW w:w="3828" w:type="dxa"/>
                        </w:tcPr>
                        <w:p w14:paraId="2DAFC8C1" w14:textId="77777777" w:rsidR="00A07296" w:rsidRPr="00F012E4" w:rsidRDefault="00BD777A" w:rsidP="00CF7BBB">
                          <w:pPr>
                            <w:spacing w:line="240" w:lineRule="exact"/>
                            <w:jc w:val="right"/>
                            <w:rPr>
                              <w:rFonts w:ascii="Arial" w:hAnsi="Arial"/>
                              <w:b/>
                              <w:sz w:val="14"/>
                              <w:lang w:val="de-AT"/>
                            </w:rPr>
                          </w:pPr>
                          <w:r w:rsidRPr="00F012E4">
                            <w:rPr>
                              <w:rFonts w:ascii="Arial" w:hAnsi="Arial"/>
                              <w:b/>
                              <w:noProof/>
                              <w:sz w:val="14"/>
                              <w:lang w:val="de-AT"/>
                            </w:rPr>
                            <w:t>Ansprechpartner</w:t>
                          </w:r>
                          <w:r w:rsidR="00545E17">
                            <w:rPr>
                              <w:rFonts w:ascii="Arial" w:hAnsi="Arial"/>
                              <w:b/>
                              <w:noProof/>
                              <w:sz w:val="14"/>
                              <w:lang w:val="de-AT"/>
                            </w:rPr>
                            <w:t>in</w:t>
                          </w:r>
                        </w:p>
                        <w:p w14:paraId="4BB55108" w14:textId="77777777" w:rsidR="00A07296" w:rsidRPr="00536AC5" w:rsidRDefault="009810C8" w:rsidP="00CF7BBB">
                          <w:pPr>
                            <w:spacing w:line="240" w:lineRule="exact"/>
                            <w:jc w:val="right"/>
                            <w:rPr>
                              <w:rFonts w:ascii="Arial" w:hAnsi="Arial"/>
                              <w:sz w:val="14"/>
                              <w:lang w:val="de-AT"/>
                            </w:rPr>
                          </w:pPr>
                          <w:r w:rsidRPr="00536AC5">
                            <w:rPr>
                              <w:rFonts w:ascii="Arial" w:hAnsi="Arial"/>
                              <w:noProof/>
                              <w:sz w:val="14"/>
                              <w:lang w:val="de-AT"/>
                            </w:rPr>
                            <w:t>Alexandra Dittrich</w:t>
                          </w:r>
                        </w:p>
                        <w:p w14:paraId="05F26D3C" w14:textId="77777777" w:rsidR="00A07296" w:rsidRPr="00536AC5" w:rsidRDefault="009810C8" w:rsidP="00CF7BBB">
                          <w:pPr>
                            <w:spacing w:line="240" w:lineRule="exact"/>
                            <w:jc w:val="right"/>
                            <w:rPr>
                              <w:rFonts w:ascii="Arial" w:hAnsi="Arial"/>
                              <w:sz w:val="14"/>
                              <w:lang w:val="de-AT"/>
                            </w:rPr>
                          </w:pPr>
                          <w:r w:rsidRPr="00536AC5">
                            <w:rPr>
                              <w:rFonts w:ascii="Arial" w:hAnsi="Arial"/>
                              <w:noProof/>
                              <w:sz w:val="14"/>
                              <w:lang w:val="de-AT"/>
                            </w:rPr>
                            <w:t>a</w:t>
                          </w:r>
                          <w:r w:rsidR="00545E17" w:rsidRPr="00536AC5">
                            <w:rPr>
                              <w:rFonts w:ascii="Arial" w:hAnsi="Arial"/>
                              <w:noProof/>
                              <w:sz w:val="14"/>
                              <w:lang w:val="de-AT"/>
                            </w:rPr>
                            <w:t>lexan</w:t>
                          </w:r>
                          <w:r w:rsidRPr="00536AC5">
                            <w:rPr>
                              <w:rFonts w:ascii="Arial" w:hAnsi="Arial"/>
                              <w:noProof/>
                              <w:sz w:val="14"/>
                              <w:lang w:val="de-AT"/>
                            </w:rPr>
                            <w:t>dra</w:t>
                          </w:r>
                          <w:r w:rsidR="00BD777A" w:rsidRPr="00536AC5">
                            <w:rPr>
                              <w:rFonts w:ascii="Arial" w:hAnsi="Arial"/>
                              <w:sz w:val="14"/>
                              <w:lang w:val="de-AT"/>
                            </w:rPr>
                            <w:t>.</w:t>
                          </w:r>
                          <w:r w:rsidRPr="00536AC5">
                            <w:rPr>
                              <w:rFonts w:ascii="Arial" w:hAnsi="Arial"/>
                              <w:noProof/>
                              <w:sz w:val="14"/>
                              <w:lang w:val="de-AT"/>
                            </w:rPr>
                            <w:t>dittrich</w:t>
                          </w:r>
                          <w:r w:rsidR="00BD777A" w:rsidRPr="00536AC5">
                            <w:rPr>
                              <w:rFonts w:ascii="Arial" w:hAnsi="Arial"/>
                              <w:sz w:val="14"/>
                              <w:lang w:val="de-AT"/>
                            </w:rPr>
                            <w:t>@alpla.com</w:t>
                          </w:r>
                        </w:p>
                        <w:p w14:paraId="40555BA8" w14:textId="77777777" w:rsidR="00A07296" w:rsidRPr="00E71B2B" w:rsidRDefault="00BD777A" w:rsidP="009810C8">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9810C8">
                            <w:rPr>
                              <w:rFonts w:ascii="Arial" w:hAnsi="Arial"/>
                              <w:noProof/>
                              <w:sz w:val="14"/>
                              <w:lang w:val="de-AT"/>
                            </w:rPr>
                            <w:t>1083</w:t>
                          </w:r>
                        </w:p>
                      </w:tc>
                    </w:tr>
                  </w:tbl>
                  <w:p w14:paraId="08AB8279" w14:textId="77777777" w:rsidR="00A07296" w:rsidRPr="00E71B2B" w:rsidRDefault="00910BD1"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DE" w:eastAsia="de-DE"/>
      </w:rPr>
      <w:drawing>
        <wp:anchor distT="0" distB="0" distL="114300" distR="114300" simplePos="0" relativeHeight="251659264" behindDoc="1" locked="1" layoutInCell="1" allowOverlap="1" wp14:anchorId="77ED8743" wp14:editId="6E6B1BAF">
          <wp:simplePos x="0" y="0"/>
          <wp:positionH relativeFrom="page">
            <wp:posOffset>935990</wp:posOffset>
          </wp:positionH>
          <wp:positionV relativeFrom="page">
            <wp:posOffset>504190</wp:posOffset>
          </wp:positionV>
          <wp:extent cx="1148400" cy="21600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D44"/>
    <w:multiLevelType w:val="hybridMultilevel"/>
    <w:tmpl w:val="788AC2E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2AD160F8"/>
    <w:multiLevelType w:val="hybridMultilevel"/>
    <w:tmpl w:val="C57223CE"/>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5AA0003B"/>
    <w:multiLevelType w:val="hybridMultilevel"/>
    <w:tmpl w:val="E7DA554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5BF215B0"/>
    <w:multiLevelType w:val="hybridMultilevel"/>
    <w:tmpl w:val="8F541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EA64A82"/>
    <w:multiLevelType w:val="hybridMultilevel"/>
    <w:tmpl w:val="64BE34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75B3246C"/>
    <w:multiLevelType w:val="hybridMultilevel"/>
    <w:tmpl w:val="035C2FB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E4"/>
    <w:rsid w:val="00045020"/>
    <w:rsid w:val="000C38E7"/>
    <w:rsid w:val="00183413"/>
    <w:rsid w:val="001A1CC0"/>
    <w:rsid w:val="001A5667"/>
    <w:rsid w:val="002068B0"/>
    <w:rsid w:val="0028250C"/>
    <w:rsid w:val="00346196"/>
    <w:rsid w:val="00371583"/>
    <w:rsid w:val="00472FE7"/>
    <w:rsid w:val="004812C7"/>
    <w:rsid w:val="004C39A3"/>
    <w:rsid w:val="005231A5"/>
    <w:rsid w:val="00536AC5"/>
    <w:rsid w:val="00545E17"/>
    <w:rsid w:val="005479F9"/>
    <w:rsid w:val="005545F2"/>
    <w:rsid w:val="005770F3"/>
    <w:rsid w:val="005952E9"/>
    <w:rsid w:val="005A098A"/>
    <w:rsid w:val="006704F5"/>
    <w:rsid w:val="00715AC2"/>
    <w:rsid w:val="00733760"/>
    <w:rsid w:val="007A21BB"/>
    <w:rsid w:val="007D1E0F"/>
    <w:rsid w:val="007D6BE7"/>
    <w:rsid w:val="00800E34"/>
    <w:rsid w:val="00834645"/>
    <w:rsid w:val="008D107A"/>
    <w:rsid w:val="00910BD1"/>
    <w:rsid w:val="009810C8"/>
    <w:rsid w:val="009C59E0"/>
    <w:rsid w:val="009F6CC9"/>
    <w:rsid w:val="00A71BBA"/>
    <w:rsid w:val="00A96A13"/>
    <w:rsid w:val="00B16F97"/>
    <w:rsid w:val="00B22E28"/>
    <w:rsid w:val="00BA70DE"/>
    <w:rsid w:val="00BD777A"/>
    <w:rsid w:val="00BD7F95"/>
    <w:rsid w:val="00C62B9F"/>
    <w:rsid w:val="00CA3FFE"/>
    <w:rsid w:val="00CE31D0"/>
    <w:rsid w:val="00D664CD"/>
    <w:rsid w:val="00D76413"/>
    <w:rsid w:val="00D85426"/>
    <w:rsid w:val="00DC1675"/>
    <w:rsid w:val="00DC3646"/>
    <w:rsid w:val="00DF2F33"/>
    <w:rsid w:val="00E24980"/>
    <w:rsid w:val="00E53AC4"/>
    <w:rsid w:val="00E85DB0"/>
    <w:rsid w:val="00EC528E"/>
    <w:rsid w:val="00F012E4"/>
    <w:rsid w:val="00F445A4"/>
    <w:rsid w:val="00FC048C"/>
    <w:rsid w:val="00FC4AA4"/>
    <w:rsid w:val="00FF01EC"/>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AC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12E4"/>
    <w:pPr>
      <w:ind w:left="720"/>
      <w:contextualSpacing/>
    </w:pPr>
  </w:style>
  <w:style w:type="character" w:styleId="Hyperlink">
    <w:name w:val="Hyperlink"/>
    <w:basedOn w:val="Absatz-Standardschriftart"/>
    <w:uiPriority w:val="99"/>
    <w:unhideWhenUsed/>
    <w:rsid w:val="00F012E4"/>
    <w:rPr>
      <w:color w:val="0563C1" w:themeColor="hyperlink"/>
      <w:u w:val="single"/>
    </w:rPr>
  </w:style>
  <w:style w:type="character" w:styleId="Kommentarzeichen">
    <w:name w:val="annotation reference"/>
    <w:basedOn w:val="Absatz-Standardschriftart"/>
    <w:uiPriority w:val="99"/>
    <w:semiHidden/>
    <w:unhideWhenUsed/>
    <w:rsid w:val="006704F5"/>
    <w:rPr>
      <w:sz w:val="16"/>
      <w:szCs w:val="16"/>
    </w:rPr>
  </w:style>
  <w:style w:type="paragraph" w:styleId="Kommentartext">
    <w:name w:val="annotation text"/>
    <w:basedOn w:val="Standard"/>
    <w:link w:val="KommentartextZchn"/>
    <w:uiPriority w:val="99"/>
    <w:semiHidden/>
    <w:unhideWhenUsed/>
    <w:rsid w:val="006704F5"/>
    <w:pPr>
      <w:spacing w:after="200" w:line="240" w:lineRule="auto"/>
    </w:pPr>
    <w:rPr>
      <w:sz w:val="20"/>
      <w:szCs w:val="20"/>
      <w:lang w:val="de-AT"/>
    </w:rPr>
  </w:style>
  <w:style w:type="character" w:customStyle="1" w:styleId="KommentartextZchn">
    <w:name w:val="Kommentartext Zchn"/>
    <w:basedOn w:val="Absatz-Standardschriftart"/>
    <w:link w:val="Kommentartext"/>
    <w:uiPriority w:val="99"/>
    <w:semiHidden/>
    <w:rsid w:val="006704F5"/>
    <w:rPr>
      <w:sz w:val="20"/>
      <w:szCs w:val="20"/>
      <w:lang w:val="de-AT"/>
    </w:rPr>
  </w:style>
  <w:style w:type="paragraph" w:styleId="Sprechblasentext">
    <w:name w:val="Balloon Text"/>
    <w:basedOn w:val="Standard"/>
    <w:link w:val="SprechblasentextZchn"/>
    <w:uiPriority w:val="99"/>
    <w:semiHidden/>
    <w:unhideWhenUsed/>
    <w:rsid w:val="006704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4F5"/>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715AC2"/>
    <w:pPr>
      <w:spacing w:after="160"/>
    </w:pPr>
    <w:rPr>
      <w:b/>
      <w:bCs/>
      <w:lang w:val="en-GB"/>
    </w:rPr>
  </w:style>
  <w:style w:type="character" w:customStyle="1" w:styleId="KommentarthemaZchn">
    <w:name w:val="Kommentarthema Zchn"/>
    <w:basedOn w:val="KommentartextZchn"/>
    <w:link w:val="Kommentarthema"/>
    <w:uiPriority w:val="99"/>
    <w:semiHidden/>
    <w:rsid w:val="00715AC2"/>
    <w:rPr>
      <w:b/>
      <w:bCs/>
      <w:sz w:val="20"/>
      <w:szCs w:val="20"/>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12E4"/>
    <w:pPr>
      <w:ind w:left="720"/>
      <w:contextualSpacing/>
    </w:pPr>
  </w:style>
  <w:style w:type="character" w:styleId="Hyperlink">
    <w:name w:val="Hyperlink"/>
    <w:basedOn w:val="Absatz-Standardschriftart"/>
    <w:uiPriority w:val="99"/>
    <w:unhideWhenUsed/>
    <w:rsid w:val="00F012E4"/>
    <w:rPr>
      <w:color w:val="0563C1" w:themeColor="hyperlink"/>
      <w:u w:val="single"/>
    </w:rPr>
  </w:style>
  <w:style w:type="character" w:styleId="Kommentarzeichen">
    <w:name w:val="annotation reference"/>
    <w:basedOn w:val="Absatz-Standardschriftart"/>
    <w:uiPriority w:val="99"/>
    <w:semiHidden/>
    <w:unhideWhenUsed/>
    <w:rsid w:val="006704F5"/>
    <w:rPr>
      <w:sz w:val="16"/>
      <w:szCs w:val="16"/>
    </w:rPr>
  </w:style>
  <w:style w:type="paragraph" w:styleId="Kommentartext">
    <w:name w:val="annotation text"/>
    <w:basedOn w:val="Standard"/>
    <w:link w:val="KommentartextZchn"/>
    <w:uiPriority w:val="99"/>
    <w:semiHidden/>
    <w:unhideWhenUsed/>
    <w:rsid w:val="006704F5"/>
    <w:pPr>
      <w:spacing w:after="200" w:line="240" w:lineRule="auto"/>
    </w:pPr>
    <w:rPr>
      <w:sz w:val="20"/>
      <w:szCs w:val="20"/>
      <w:lang w:val="de-AT"/>
    </w:rPr>
  </w:style>
  <w:style w:type="character" w:customStyle="1" w:styleId="KommentartextZchn">
    <w:name w:val="Kommentartext Zchn"/>
    <w:basedOn w:val="Absatz-Standardschriftart"/>
    <w:link w:val="Kommentartext"/>
    <w:uiPriority w:val="99"/>
    <w:semiHidden/>
    <w:rsid w:val="006704F5"/>
    <w:rPr>
      <w:sz w:val="20"/>
      <w:szCs w:val="20"/>
      <w:lang w:val="de-AT"/>
    </w:rPr>
  </w:style>
  <w:style w:type="paragraph" w:styleId="Sprechblasentext">
    <w:name w:val="Balloon Text"/>
    <w:basedOn w:val="Standard"/>
    <w:link w:val="SprechblasentextZchn"/>
    <w:uiPriority w:val="99"/>
    <w:semiHidden/>
    <w:unhideWhenUsed/>
    <w:rsid w:val="006704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4F5"/>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715AC2"/>
    <w:pPr>
      <w:spacing w:after="160"/>
    </w:pPr>
    <w:rPr>
      <w:b/>
      <w:bCs/>
      <w:lang w:val="en-GB"/>
    </w:rPr>
  </w:style>
  <w:style w:type="character" w:customStyle="1" w:styleId="KommentarthemaZchn">
    <w:name w:val="Kommentarthema Zchn"/>
    <w:basedOn w:val="KommentartextZchn"/>
    <w:link w:val="Kommentarthema"/>
    <w:uiPriority w:val="99"/>
    <w:semiHidden/>
    <w:rsid w:val="00715AC2"/>
    <w:rPr>
      <w:b/>
      <w:bC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alpla.com/d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4to.at/" TargetMode="External"/><Relationship Id="rId4" Type="http://schemas.openxmlformats.org/officeDocument/2006/relationships/settings" Target="settings.xml"/><Relationship Id="rId9" Type="http://schemas.openxmlformats.org/officeDocument/2006/relationships/hyperlink" Target="https://www.c7-consult.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1996</Words>
  <Characters>12577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Pzwei. Daniela Kaulfus</cp:lastModifiedBy>
  <cp:revision>5</cp:revision>
  <cp:lastPrinted>2019-04-08T13:56:00Z</cp:lastPrinted>
  <dcterms:created xsi:type="dcterms:W3CDTF">2019-04-08T13:56:00Z</dcterms:created>
  <dcterms:modified xsi:type="dcterms:W3CDTF">2019-04-10T13:08:00Z</dcterms:modified>
</cp:coreProperties>
</file>